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B3B93" w14:textId="5220FA25" w:rsidR="00891B35" w:rsidRPr="004D4E88" w:rsidRDefault="00891B35" w:rsidP="00891B35">
      <w:pPr>
        <w:tabs>
          <w:tab w:val="right" w:pos="9639"/>
          <w:tab w:val="right" w:pos="13323"/>
        </w:tabs>
        <w:spacing w:after="0"/>
        <w:rPr>
          <w:rFonts w:eastAsia="MS Mincho"/>
          <w:b/>
          <w:noProof/>
          <w:sz w:val="24"/>
        </w:rPr>
      </w:pPr>
      <w:bookmarkStart w:id="0" w:name="OLE_LINK10"/>
      <w:bookmarkStart w:id="1" w:name="OLE_LINK11"/>
      <w:bookmarkStart w:id="2" w:name="OLE_LINK16"/>
      <w:bookmarkStart w:id="3" w:name="OLE_LINK17"/>
      <w:r w:rsidRPr="004D4E88">
        <w:rPr>
          <w:rFonts w:eastAsia="MS Mincho"/>
          <w:b/>
          <w:noProof/>
          <w:sz w:val="24"/>
        </w:rPr>
        <w:t>3GPP TSG RAN WG2#12</w:t>
      </w:r>
      <w:r>
        <w:rPr>
          <w:rFonts w:eastAsia="MS Mincho"/>
          <w:b/>
          <w:noProof/>
          <w:sz w:val="24"/>
        </w:rPr>
        <w:t>8</w:t>
      </w:r>
      <w:r w:rsidR="00760C51">
        <w:rPr>
          <w:rFonts w:eastAsia="MS Mincho"/>
          <w:b/>
          <w:noProof/>
          <w:sz w:val="24"/>
        </w:rPr>
        <w:t xml:space="preserve">                                                                                   </w:t>
      </w:r>
      <w:r w:rsidR="00760C51" w:rsidRPr="00760C51">
        <w:rPr>
          <w:rFonts w:eastAsia="MS Mincho"/>
          <w:b/>
          <w:noProof/>
          <w:sz w:val="24"/>
        </w:rPr>
        <w:t>R2-2500454</w:t>
      </w:r>
    </w:p>
    <w:p w14:paraId="14AC234D" w14:textId="1D6853FE" w:rsidR="00FB3C9D" w:rsidRPr="00053A88" w:rsidRDefault="00053A88" w:rsidP="00053A88">
      <w:pPr>
        <w:tabs>
          <w:tab w:val="left" w:pos="1980"/>
        </w:tabs>
        <w:spacing w:after="180"/>
        <w:rPr>
          <w:rFonts w:eastAsiaTheme="minorEastAsia"/>
          <w:b/>
          <w:noProof/>
          <w:sz w:val="24"/>
        </w:rPr>
      </w:pPr>
      <w:r w:rsidRPr="00053A88">
        <w:rPr>
          <w:rFonts w:cs="Arial"/>
          <w:b/>
          <w:sz w:val="22"/>
          <w:lang w:val="en-US"/>
        </w:rPr>
        <w:t>Athens, Greece, Feb. 17th – 21st, 2025</w:t>
      </w:r>
      <w:r w:rsidR="003D1DDD">
        <w:rPr>
          <w:rFonts w:cs="Arial"/>
          <w:b/>
          <w:sz w:val="22"/>
          <w:lang w:val="en-US"/>
        </w:rPr>
        <w:tab/>
      </w:r>
      <w:bookmarkEnd w:id="0"/>
      <w:bookmarkEnd w:id="1"/>
      <w:bookmarkEnd w:id="2"/>
      <w:bookmarkEnd w:id="3"/>
    </w:p>
    <w:p w14:paraId="2AD2FC05" w14:textId="33278AEB" w:rsidR="00FB3C9D" w:rsidRDefault="003D1DDD">
      <w:pPr>
        <w:pStyle w:val="3GPPHeader"/>
        <w:rPr>
          <w:sz w:val="22"/>
        </w:rPr>
      </w:pPr>
      <w:r>
        <w:rPr>
          <w:sz w:val="22"/>
        </w:rPr>
        <w:t>Agenda Item:</w:t>
      </w:r>
      <w:r>
        <w:rPr>
          <w:sz w:val="22"/>
        </w:rPr>
        <w:tab/>
      </w:r>
      <w:r w:rsidR="0011653C">
        <w:rPr>
          <w:rFonts w:hint="eastAsia"/>
          <w:sz w:val="22"/>
        </w:rPr>
        <w:t>8.2.</w:t>
      </w:r>
      <w:r w:rsidR="00F55619">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A03A329" w:rsidR="00FB3C9D" w:rsidRDefault="003D1DDD">
      <w:pPr>
        <w:pStyle w:val="3GPPHeader"/>
        <w:rPr>
          <w:sz w:val="22"/>
        </w:rPr>
      </w:pPr>
      <w:r>
        <w:rPr>
          <w:sz w:val="22"/>
        </w:rPr>
        <w:t>Title:</w:t>
      </w:r>
      <w:r>
        <w:rPr>
          <w:sz w:val="22"/>
        </w:rPr>
        <w:tab/>
        <w:t xml:space="preserve">Discussion on </w:t>
      </w:r>
      <w:r w:rsidR="00F237F4">
        <w:rPr>
          <w:rFonts w:hint="eastAsia"/>
          <w:sz w:val="22"/>
        </w:rPr>
        <w:t>A</w:t>
      </w:r>
      <w:r w:rsidR="00983F7C">
        <w:rPr>
          <w:sz w:val="22"/>
        </w:rPr>
        <w:t>-</w:t>
      </w:r>
      <w:r w:rsidR="00F237F4">
        <w:rPr>
          <w:rFonts w:hint="eastAsia"/>
          <w:sz w:val="22"/>
        </w:rPr>
        <w:t>IoT</w:t>
      </w:r>
      <w:r w:rsidR="00F55619">
        <w:rPr>
          <w:sz w:val="22"/>
        </w:rPr>
        <w:t xml:space="preserve"> data transmission</w:t>
      </w:r>
      <w:r w:rsidR="00A437D8">
        <w:rPr>
          <w:sz w:val="22"/>
        </w:rPr>
        <w:t xml:space="preserve"> related</w:t>
      </w:r>
      <w:r w:rsidR="00F237F4">
        <w:rPr>
          <w:rFonts w:hint="eastAsia"/>
          <w:sz w:val="22"/>
        </w:rPr>
        <w:t xml:space="preserve"> functionalities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00780543" w:rsidR="00C76D2A" w:rsidRDefault="00F55619" w:rsidP="00F55619">
      <w:pPr>
        <w:rPr>
          <w:rFonts w:eastAsiaTheme="minorEastAsia"/>
        </w:rPr>
      </w:pPr>
      <w:r>
        <w:rPr>
          <w:rFonts w:eastAsiaTheme="minorEastAsia" w:hint="eastAsia"/>
        </w:rPr>
        <w:t>I</w:t>
      </w:r>
      <w:r>
        <w:rPr>
          <w:rFonts w:eastAsiaTheme="minorEastAsia"/>
        </w:rPr>
        <w:t>n the last RAN2#128 meeting, following agreements regarding</w:t>
      </w:r>
      <w:r w:rsidR="00C06972">
        <w:rPr>
          <w:rFonts w:eastAsiaTheme="minorEastAsia"/>
        </w:rPr>
        <w:t xml:space="preserve"> A-IOT functionalities have been made:</w:t>
      </w:r>
    </w:p>
    <w:p w14:paraId="176E93EA" w14:textId="6BCA3254" w:rsidR="00C06972" w:rsidRDefault="00C06972" w:rsidP="00F55619">
      <w:pPr>
        <w:rPr>
          <w:rFonts w:eastAsiaTheme="minorEastAsia"/>
        </w:rPr>
      </w:pPr>
    </w:p>
    <w:p w14:paraId="46F9A84B" w14:textId="4B0B9328" w:rsidR="00C06972" w:rsidRDefault="00C06972"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R</w:t>
      </w:r>
      <w:r>
        <w:rPr>
          <w:rFonts w:eastAsiaTheme="minorEastAsia"/>
        </w:rPr>
        <w:t>AN2 assumes that there is no other L2 AS layer (i.e., A-IOT MAC layer only). There is no CP/UP protocol stack differentiation on AIOT interface.</w:t>
      </w:r>
    </w:p>
    <w:p w14:paraId="16194119" w14:textId="35228086" w:rsidR="00C06972" w:rsidRDefault="00C06972"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C</w:t>
      </w:r>
      <w:r>
        <w:rPr>
          <w:rFonts w:eastAsiaTheme="minorEastAsia"/>
        </w:rPr>
        <w:t xml:space="preserve">apture the option that it is up to the reader whether to use the random ID as </w:t>
      </w:r>
      <w:proofErr w:type="spellStart"/>
      <w:r>
        <w:rPr>
          <w:rFonts w:eastAsiaTheme="minorEastAsia"/>
        </w:rPr>
        <w:t>AS</w:t>
      </w:r>
      <w:proofErr w:type="spellEnd"/>
      <w:r>
        <w:rPr>
          <w:rFonts w:eastAsiaTheme="minorEastAsia"/>
        </w:rPr>
        <w:t xml:space="preserve"> ID or assigns a new AS ID. FFS what message is used.</w:t>
      </w:r>
    </w:p>
    <w:p w14:paraId="07A957D2" w14:textId="655809AF" w:rsidR="00C06972" w:rsidRDefault="00C06972"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C</w:t>
      </w:r>
      <w:r>
        <w:rPr>
          <w:rFonts w:eastAsiaTheme="minorEastAsia"/>
        </w:rPr>
        <w:t>apture in the TR that to down-select we need to consider which message need to consider whether we need the reader to handle the collision.</w:t>
      </w:r>
    </w:p>
    <w:p w14:paraId="7D78661F" w14:textId="40DF3155" w:rsidR="00C06972" w:rsidRDefault="00C06972"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S</w:t>
      </w:r>
      <w:r>
        <w:rPr>
          <w:rFonts w:eastAsiaTheme="minorEastAsia"/>
        </w:rPr>
        <w:t>egmentation indication will be discussed in WI phase.</w:t>
      </w:r>
    </w:p>
    <w:p w14:paraId="4D74727A" w14:textId="4BAB11F2" w:rsidR="00C06972" w:rsidRDefault="00C06972"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rPr>
        <w:t>If segmentation is supported, it is beneficial for the reader to be able to trigger a re-transmission of a segment. FFS how this is done.</w:t>
      </w:r>
    </w:p>
    <w:p w14:paraId="7CDC6114" w14:textId="7ED57F32" w:rsidR="00AB7319" w:rsidRDefault="00AB7319"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T</w:t>
      </w:r>
      <w:r>
        <w:rPr>
          <w:rFonts w:eastAsiaTheme="minorEastAsia"/>
        </w:rPr>
        <w: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w:t>
      </w:r>
    </w:p>
    <w:p w14:paraId="4C22DE69" w14:textId="46D2296D" w:rsidR="00AB7319" w:rsidRDefault="00AB7319"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A</w:t>
      </w:r>
      <w:r>
        <w:rPr>
          <w:rFonts w:eastAsiaTheme="minorEastAsia"/>
        </w:rPr>
        <w:t xml:space="preserve">sk SA2 if they can provide information that RAN2 agreed on some information that are useful for </w:t>
      </w:r>
      <w:proofErr w:type="spellStart"/>
      <w:r>
        <w:rPr>
          <w:rFonts w:eastAsiaTheme="minorEastAsia"/>
        </w:rPr>
        <w:t>ther</w:t>
      </w:r>
      <w:proofErr w:type="spellEnd"/>
      <w:r>
        <w:rPr>
          <w:rFonts w:eastAsiaTheme="minorEastAsia"/>
        </w:rPr>
        <w:t xml:space="preserve"> reader ask whether they can be provided (e.g., service type). Ask SA2 if there are requirements from SA2 perspective (e.g., on latency of completion time of procedure)</w:t>
      </w:r>
    </w:p>
    <w:p w14:paraId="078C1E2E" w14:textId="6D05B848" w:rsidR="00AB7319" w:rsidRDefault="00CF754D"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rPr>
          <w:rFonts w:eastAsiaTheme="minorEastAsia" w:hint="eastAsia"/>
        </w:rPr>
        <w:t>W</w:t>
      </w:r>
      <w:r>
        <w:rPr>
          <w:rFonts w:eastAsiaTheme="minorEastAsia"/>
        </w:rPr>
        <w:t>e will not capture a new use case in the TR. RAN2 confirms that this use case can be done via reader implementation, as per previous agreement that it is up to the reader whether MSG2 is transmitted. FFS if the device needs to be aware whether msg2 will be transmitted.</w:t>
      </w:r>
    </w:p>
    <w:p w14:paraId="0F7B9C11" w14:textId="141F0009" w:rsidR="00CF754D" w:rsidRPr="00AB7319" w:rsidRDefault="00CF754D" w:rsidP="00CF754D">
      <w:pPr>
        <w:pStyle w:val="aff4"/>
        <w:numPr>
          <w:ilvl w:val="0"/>
          <w:numId w:val="22"/>
        </w:numPr>
        <w:pBdr>
          <w:top w:val="single" w:sz="4" w:space="0" w:color="auto"/>
          <w:left w:val="single" w:sz="4" w:space="0" w:color="auto"/>
          <w:bottom w:val="single" w:sz="4" w:space="0" w:color="auto"/>
          <w:right w:val="single" w:sz="4" w:space="0" w:color="auto"/>
          <w:between w:val="none" w:sz="0" w:space="0" w:color="auto"/>
        </w:pBdr>
        <w:rPr>
          <w:rFonts w:eastAsiaTheme="minorEastAsia"/>
        </w:rPr>
      </w:pPr>
      <w:r>
        <w:t>RAN2 did not study this scenario in the study item</w:t>
      </w:r>
    </w:p>
    <w:p w14:paraId="543EBAD3" w14:textId="2EEBDC24" w:rsidR="00C06972" w:rsidRDefault="00C06972" w:rsidP="00F55619">
      <w:pPr>
        <w:rPr>
          <w:rFonts w:eastAsiaTheme="minorEastAsia"/>
        </w:rPr>
      </w:pPr>
    </w:p>
    <w:p w14:paraId="48B6280A" w14:textId="3FF8BFDB" w:rsidR="00C06972" w:rsidRPr="00F10432" w:rsidRDefault="00CF754D" w:rsidP="00F55619">
      <w:pPr>
        <w:rPr>
          <w:rFonts w:ascii="Times New Roman" w:eastAsiaTheme="minorEastAsia" w:hAnsi="Times New Roman"/>
        </w:rPr>
      </w:pPr>
      <w:r w:rsidRPr="00F10432">
        <w:rPr>
          <w:rFonts w:ascii="Times New Roman" w:eastAsiaTheme="minorEastAsia" w:hAnsi="Times New Roman"/>
        </w:rPr>
        <w:t>In this contribution, we aim to address our view on the aspects e.g., segmentation for D2R, AS ID, message size information, etc.</w:t>
      </w:r>
    </w:p>
    <w:p w14:paraId="334886F6" w14:textId="48B09124" w:rsidR="0073288F" w:rsidRDefault="0049681A" w:rsidP="0073288F">
      <w:pPr>
        <w:pStyle w:val="1"/>
      </w:pPr>
      <w:bookmarkStart w:id="7" w:name="_Toc131757145"/>
      <w:r>
        <w:rPr>
          <w:rFonts w:hint="eastAsia"/>
        </w:rPr>
        <w:t>D</w:t>
      </w:r>
      <w:r>
        <w:t>iscussion</w:t>
      </w:r>
      <w:bookmarkEnd w:id="7"/>
      <w:r w:rsidR="0073288F">
        <w:t xml:space="preserve"> </w:t>
      </w:r>
    </w:p>
    <w:p w14:paraId="1B3D048A" w14:textId="59D67D7C" w:rsidR="00093756" w:rsidRPr="00057BD3" w:rsidRDefault="00093756" w:rsidP="00057BD3">
      <w:pPr>
        <w:pStyle w:val="20"/>
      </w:pPr>
      <w:r w:rsidRPr="00057BD3">
        <w:t xml:space="preserve">Issue-1: </w:t>
      </w:r>
      <w:r w:rsidR="006E7202">
        <w:rPr>
          <w:rFonts w:hint="eastAsia"/>
        </w:rPr>
        <w:t>s</w:t>
      </w:r>
      <w:r w:rsidR="000711BB">
        <w:rPr>
          <w:rFonts w:hint="eastAsia"/>
        </w:rPr>
        <w:t>egmentation</w:t>
      </w:r>
    </w:p>
    <w:p w14:paraId="4F106E05" w14:textId="158B6068" w:rsidR="00861DE3" w:rsidRDefault="00861DE3" w:rsidP="00246065">
      <w:pPr>
        <w:spacing w:before="120"/>
        <w:rPr>
          <w:rFonts w:eastAsiaTheme="minorEastAsia"/>
        </w:rPr>
      </w:pPr>
      <w:r>
        <w:rPr>
          <w:rFonts w:eastAsiaTheme="minorEastAsia" w:hint="eastAsia"/>
        </w:rPr>
        <w:t xml:space="preserve">In </w:t>
      </w:r>
      <w:r w:rsidR="00DC1ACB">
        <w:rPr>
          <w:rFonts w:eastAsiaTheme="minorEastAsia"/>
        </w:rPr>
        <w:t>RAN2</w:t>
      </w:r>
      <w:r w:rsidR="00FB10A1">
        <w:rPr>
          <w:rFonts w:eastAsiaTheme="minorEastAsia"/>
        </w:rPr>
        <w:t>#127bis</w:t>
      </w:r>
      <w:r>
        <w:rPr>
          <w:rFonts w:eastAsiaTheme="minorEastAsia" w:hint="eastAsia"/>
        </w:rPr>
        <w:t xml:space="preserve"> meeting, </w:t>
      </w:r>
      <w:r w:rsidR="00FB10A1">
        <w:rPr>
          <w:rFonts w:eastAsiaTheme="minorEastAsia"/>
        </w:rPr>
        <w:t xml:space="preserve">RAN2 has agreed to </w:t>
      </w:r>
      <w:r w:rsidR="00FB10A1" w:rsidRPr="00FB10A1">
        <w:rPr>
          <w:rFonts w:eastAsiaTheme="minorEastAsia"/>
        </w:rPr>
        <w:t>study segmentation</w:t>
      </w:r>
      <w:r>
        <w:rPr>
          <w:rFonts w:eastAsiaTheme="minorEastAsia" w:hint="eastAsia"/>
        </w:rPr>
        <w:t>.</w:t>
      </w:r>
      <w:r w:rsidR="00FB10A1">
        <w:rPr>
          <w:rFonts w:eastAsiaTheme="minorEastAsia"/>
        </w:rPr>
        <w:t xml:space="preserve"> The related agreements are given below.</w:t>
      </w:r>
    </w:p>
    <w:p w14:paraId="3130C1BE" w14:textId="77777777" w:rsidR="00FB10A1" w:rsidRPr="00FB10A1" w:rsidRDefault="00FB10A1" w:rsidP="00FB10A1">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FB10A1">
        <w:rPr>
          <w:sz w:val="20"/>
          <w:szCs w:val="20"/>
        </w:rPr>
        <w:t xml:space="preserve">Agreements on segmentations </w:t>
      </w:r>
    </w:p>
    <w:p w14:paraId="36855D48"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 xml:space="preserve">RAN2 will study segmentation and RAN2 will need to give some guidance once there is more clarity on solution, on the minimum TB size.    </w:t>
      </w:r>
    </w:p>
    <w:p w14:paraId="35586308"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1ADBF583"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 xml:space="preserve">Do not support sequence number for A-IoT segmentation functionalities. </w:t>
      </w:r>
    </w:p>
    <w:p w14:paraId="036660A2"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lastRenderedPageBreak/>
        <w:t>Do not support segment number and the number of segments for A-IoT segmentation functionalities.</w:t>
      </w:r>
    </w:p>
    <w:p w14:paraId="0995E99E"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 xml:space="preserve">Capture the following option in TR: An indication is used to indicate to reader whether the data is segmented and whether it is last segment.    FFS the details on how this is designed and number of bits (one or two).         </w:t>
      </w:r>
    </w:p>
    <w:p w14:paraId="572FFFCE" w14:textId="77777777" w:rsidR="00FB10A1" w:rsidRPr="00FB10A1" w:rsidRDefault="00FB10A1" w:rsidP="005B6BAD">
      <w:pPr>
        <w:pStyle w:val="Agreement"/>
        <w:numPr>
          <w:ilvl w:val="0"/>
          <w:numId w:val="19"/>
        </w:numPr>
        <w:pBdr>
          <w:top w:val="single" w:sz="4" w:space="1" w:color="auto"/>
          <w:left w:val="single" w:sz="4" w:space="4" w:color="auto"/>
          <w:bottom w:val="single" w:sz="4" w:space="1" w:color="auto"/>
          <w:right w:val="single" w:sz="4" w:space="4" w:color="auto"/>
          <w:between w:val="none" w:sz="0" w:space="0" w:color="auto"/>
        </w:pBdr>
        <w:rPr>
          <w:b w:val="0"/>
          <w:bCs/>
          <w:sz w:val="20"/>
          <w:szCs w:val="20"/>
        </w:rPr>
      </w:pPr>
      <w:r w:rsidRPr="00FB10A1">
        <w:rPr>
          <w:b w:val="0"/>
          <w:bCs/>
          <w:sz w:val="20"/>
          <w:szCs w:val="20"/>
        </w:rPr>
        <w:t>RAN2 assumes that for the device we will not support AS layer buffering for A-IoT segmentation functionalities, i.e., all buffered segment(s) are stored in upper layer(s).</w:t>
      </w:r>
    </w:p>
    <w:p w14:paraId="16921826" w14:textId="16D07957" w:rsidR="00FB10A1" w:rsidRDefault="00FB10A1" w:rsidP="00246065">
      <w:pPr>
        <w:spacing w:before="120"/>
        <w:rPr>
          <w:rFonts w:eastAsiaTheme="minorEastAsia"/>
        </w:rPr>
      </w:pPr>
    </w:p>
    <w:p w14:paraId="64F0D1C1" w14:textId="4E31B748" w:rsidR="00F10432" w:rsidRDefault="00F10432" w:rsidP="00246065">
      <w:pPr>
        <w:spacing w:before="120"/>
        <w:rPr>
          <w:rFonts w:ascii="Times New Roman" w:eastAsiaTheme="minorEastAsia" w:hAnsi="Times New Roman"/>
        </w:rPr>
      </w:pPr>
      <w:r w:rsidRPr="00557501">
        <w:rPr>
          <w:rFonts w:ascii="Times New Roman" w:eastAsiaTheme="minorEastAsia" w:hAnsi="Times New Roman"/>
        </w:rPr>
        <w:t>As captured in the TR 38.769,</w:t>
      </w:r>
      <w:r w:rsidR="00557501" w:rsidRPr="00557501">
        <w:rPr>
          <w:rFonts w:ascii="Times New Roman" w:eastAsiaTheme="minorEastAsia" w:hAnsi="Times New Roman"/>
        </w:rPr>
        <w:t xml:space="preserve"> a reader could know the expected D2R message size from either the CN or the device</w:t>
      </w:r>
      <w:r w:rsidR="00557501">
        <w:rPr>
          <w:rFonts w:ascii="Times New Roman" w:eastAsiaTheme="minorEastAsia" w:hAnsi="Times New Roman"/>
        </w:rPr>
        <w:t>. If the time-frequency resource is not sufficient, the reader has to issue a D2R transmission resource</w:t>
      </w:r>
      <w:r w:rsidR="00820E2E">
        <w:rPr>
          <w:rFonts w:ascii="Times New Roman" w:eastAsiaTheme="minorEastAsia" w:hAnsi="Times New Roman"/>
        </w:rPr>
        <w:t xml:space="preserve"> accommodating less payload than the expected D2R message size</w:t>
      </w:r>
      <w:r w:rsidR="00E41A65">
        <w:rPr>
          <w:rFonts w:ascii="Times New Roman" w:eastAsiaTheme="minorEastAsia" w:hAnsi="Times New Roman"/>
        </w:rPr>
        <w:t>. In such case, segmentation of the D2R message before transmission of it on the Au interface is necessary.</w:t>
      </w:r>
    </w:p>
    <w:p w14:paraId="64512E21" w14:textId="3B7617B6" w:rsidR="002215DD" w:rsidRDefault="002215DD" w:rsidP="00246065">
      <w:pPr>
        <w:spacing w:before="120"/>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oted that in the RAN2#127bis meeting, we have agreed that sequence number for A-IOT segmentation is not supported. So only the stop &amp; wait mechanism could be applied, i.e.,</w:t>
      </w:r>
      <w:r w:rsidR="00AF5D8D">
        <w:rPr>
          <w:rFonts w:ascii="Times New Roman" w:eastAsiaTheme="minorEastAsia" w:hAnsi="Times New Roman"/>
        </w:rPr>
        <w:t xml:space="preserve"> </w:t>
      </w:r>
      <w:r>
        <w:rPr>
          <w:rFonts w:ascii="Times New Roman" w:eastAsiaTheme="minorEastAsia" w:hAnsi="Times New Roman"/>
        </w:rPr>
        <w:t>the A-IOT device will not be able to transmit subsequent segments</w:t>
      </w:r>
      <w:r w:rsidR="00AF5D8D">
        <w:rPr>
          <w:rFonts w:ascii="Times New Roman" w:eastAsiaTheme="minorEastAsia" w:hAnsi="Times New Roman"/>
        </w:rPr>
        <w:t xml:space="preserve"> before the successful transmission of a particular segment. </w:t>
      </w:r>
      <w:r w:rsidR="001D3DB7">
        <w:rPr>
          <w:rFonts w:ascii="Times New Roman" w:eastAsiaTheme="minorEastAsia" w:hAnsi="Times New Roman"/>
        </w:rPr>
        <w:t xml:space="preserve">Naturally, re-transmission of the failed segment is a feasible approach to ensure the success of the transmission of a segment before moving to the transmission of the next segment. </w:t>
      </w:r>
      <w:r w:rsidR="00AF5D8D">
        <w:rPr>
          <w:rFonts w:ascii="Times New Roman" w:eastAsiaTheme="minorEastAsia" w:hAnsi="Times New Roman"/>
        </w:rPr>
        <w:t xml:space="preserve">In the last RAN2#128 meeting, </w:t>
      </w:r>
      <w:proofErr w:type="gramStart"/>
      <w:r w:rsidR="00AF5D8D">
        <w:rPr>
          <w:rFonts w:ascii="Times New Roman" w:eastAsiaTheme="minorEastAsia" w:hAnsi="Times New Roman"/>
        </w:rPr>
        <w:t>a</w:t>
      </w:r>
      <w:proofErr w:type="gramEnd"/>
      <w:r w:rsidR="00AF5D8D">
        <w:rPr>
          <w:rFonts w:ascii="Times New Roman" w:eastAsiaTheme="minorEastAsia" w:hAnsi="Times New Roman"/>
        </w:rPr>
        <w:t xml:space="preserve"> FFS regarding how to support re-transmission of a segment in case of transmission failure</w:t>
      </w:r>
      <w:r w:rsidR="001D3DB7">
        <w:rPr>
          <w:rFonts w:ascii="Times New Roman" w:eastAsiaTheme="minorEastAsia" w:hAnsi="Times New Roman"/>
        </w:rPr>
        <w:t xml:space="preserve"> is left</w:t>
      </w:r>
      <w:r w:rsidR="007933C7">
        <w:rPr>
          <w:rFonts w:ascii="Times New Roman" w:eastAsiaTheme="minorEastAsia" w:hAnsi="Times New Roman"/>
        </w:rPr>
        <w:t>.</w:t>
      </w:r>
    </w:p>
    <w:p w14:paraId="6A2DE912" w14:textId="454F229A" w:rsidR="007933C7" w:rsidRDefault="007933C7" w:rsidP="00246065">
      <w:pPr>
        <w:spacing w:before="120"/>
        <w:rPr>
          <w:rFonts w:ascii="Times New Roman" w:eastAsiaTheme="minorEastAsia" w:hAnsi="Times New Roman"/>
        </w:rPr>
      </w:pPr>
    </w:p>
    <w:p w14:paraId="07EF4743" w14:textId="5584DE34" w:rsidR="007933C7" w:rsidRDefault="007933C7" w:rsidP="00246065">
      <w:pPr>
        <w:spacing w:before="120"/>
        <w:rPr>
          <w:rFonts w:ascii="Times New Roman" w:eastAsiaTheme="minorEastAsia" w:hAnsi="Times New Roman"/>
        </w:rPr>
      </w:pPr>
      <w:bookmarkStart w:id="8" w:name="_Hlk188523137"/>
      <w:r>
        <w:rPr>
          <w:rFonts w:ascii="Times New Roman" w:eastAsiaTheme="minorEastAsia" w:hAnsi="Times New Roman"/>
        </w:rPr>
        <w:t>In our opinion, the basic operation procedure is follows:</w:t>
      </w:r>
    </w:p>
    <w:p w14:paraId="654D43AF" w14:textId="1BE45884" w:rsidR="007933C7" w:rsidRDefault="007933C7" w:rsidP="007933C7">
      <w:pPr>
        <w:pStyle w:val="aff4"/>
        <w:numPr>
          <w:ilvl w:val="0"/>
          <w:numId w:val="23"/>
        </w:numPr>
        <w:spacing w:before="120"/>
        <w:rPr>
          <w:rFonts w:ascii="Times New Roman" w:eastAsiaTheme="minorEastAsia" w:hAnsi="Times New Roman"/>
        </w:rPr>
      </w:pPr>
      <w:r>
        <w:rPr>
          <w:rFonts w:ascii="Times New Roman" w:eastAsiaTheme="minorEastAsia" w:hAnsi="Times New Roman"/>
        </w:rPr>
        <w:t>The reader sends the D2R transmission resource to the A-IOT device in the R2D message</w:t>
      </w:r>
    </w:p>
    <w:p w14:paraId="17FCFFB5" w14:textId="6005163B" w:rsidR="007933C7" w:rsidRDefault="007933C7" w:rsidP="007933C7">
      <w:pPr>
        <w:pStyle w:val="aff4"/>
        <w:numPr>
          <w:ilvl w:val="0"/>
          <w:numId w:val="23"/>
        </w:numPr>
        <w:spacing w:before="120"/>
        <w:rPr>
          <w:rFonts w:ascii="Times New Roman" w:eastAsiaTheme="minorEastAsia" w:hAnsi="Times New Roman"/>
        </w:rPr>
      </w:pPr>
      <w:r>
        <w:rPr>
          <w:rFonts w:ascii="Times New Roman" w:eastAsiaTheme="minorEastAsia" w:hAnsi="Times New Roman"/>
        </w:rPr>
        <w:t>The A-IOT device</w:t>
      </w:r>
      <w:r w:rsidR="009B1FEB">
        <w:rPr>
          <w:rFonts w:ascii="Times New Roman" w:eastAsiaTheme="minorEastAsia" w:hAnsi="Times New Roman"/>
        </w:rPr>
        <w:t xml:space="preserve"> identifies if the D2R message could be accommodated in the provided transmission resource</w:t>
      </w:r>
    </w:p>
    <w:p w14:paraId="3E32AC80" w14:textId="03417A08" w:rsidR="009B1FEB" w:rsidRDefault="009B1FEB" w:rsidP="007E7D36">
      <w:pPr>
        <w:pStyle w:val="aff4"/>
        <w:numPr>
          <w:ilvl w:val="0"/>
          <w:numId w:val="23"/>
        </w:numPr>
        <w:spacing w:before="120"/>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f</w:t>
      </w:r>
      <w:r>
        <w:rPr>
          <w:rFonts w:ascii="Times New Roman" w:eastAsiaTheme="minorEastAsia" w:hAnsi="Times New Roman"/>
        </w:rPr>
        <w:t xml:space="preserve"> the answer is yes, then the A-IOT device will not do segmentation </w:t>
      </w:r>
      <w:r w:rsidR="007E7D36">
        <w:rPr>
          <w:rFonts w:ascii="Times New Roman" w:eastAsiaTheme="minorEastAsia" w:hAnsi="Times New Roman"/>
        </w:rPr>
        <w:t>and transmit the whole D2R message to the network. Otherwise, the A-IOT device will do segmentation on the D2R message and only transmits the first segment to the Reader</w:t>
      </w:r>
    </w:p>
    <w:p w14:paraId="01F325A7" w14:textId="45F4BC98" w:rsidR="007E7D36" w:rsidRDefault="00CA0BAA" w:rsidP="007E7D36">
      <w:pPr>
        <w:pStyle w:val="aff4"/>
        <w:numPr>
          <w:ilvl w:val="0"/>
          <w:numId w:val="23"/>
        </w:numPr>
        <w:spacing w:before="120"/>
        <w:rPr>
          <w:rFonts w:ascii="Times New Roman" w:eastAsiaTheme="minorEastAsia" w:hAnsi="Times New Roman"/>
        </w:rPr>
      </w:pPr>
      <w:r>
        <w:rPr>
          <w:rFonts w:ascii="Times New Roman" w:eastAsiaTheme="minorEastAsia" w:hAnsi="Times New Roman"/>
        </w:rPr>
        <w:t>If a</w:t>
      </w:r>
      <w:r w:rsidR="007E7D36">
        <w:rPr>
          <w:rFonts w:ascii="Times New Roman" w:eastAsiaTheme="minorEastAsia" w:hAnsi="Times New Roman"/>
        </w:rPr>
        <w:t xml:space="preserve"> whole D2R message received, the reader will forward it to the CN node.</w:t>
      </w:r>
      <w:r w:rsidR="008B3149">
        <w:rPr>
          <w:rFonts w:ascii="Times New Roman" w:eastAsiaTheme="minorEastAsia" w:hAnsi="Times New Roman"/>
        </w:rPr>
        <w:t xml:space="preserve"> Otherwise,</w:t>
      </w:r>
      <w:r w:rsidR="007E7D36">
        <w:rPr>
          <w:rFonts w:ascii="Times New Roman" w:eastAsiaTheme="minorEastAsia" w:hAnsi="Times New Roman"/>
        </w:rPr>
        <w:t xml:space="preserve"> </w:t>
      </w:r>
      <w:r w:rsidR="008B3149">
        <w:rPr>
          <w:rFonts w:ascii="Times New Roman" w:eastAsiaTheme="minorEastAsia" w:hAnsi="Times New Roman"/>
          <w:highlight w:val="yellow"/>
        </w:rPr>
        <w:t>i</w:t>
      </w:r>
      <w:r w:rsidR="007E7D36" w:rsidRPr="00930518">
        <w:rPr>
          <w:rFonts w:ascii="Times New Roman" w:eastAsiaTheme="minorEastAsia" w:hAnsi="Times New Roman"/>
          <w:highlight w:val="yellow"/>
        </w:rPr>
        <w:t>f it is a segment received, the reader will send the ACK/NACK to the A-IOT device to trigger transmission of a next segment or re-transmission of the current segment.</w:t>
      </w:r>
      <w:r w:rsidR="00DF500B">
        <w:rPr>
          <w:rFonts w:ascii="Times New Roman" w:eastAsiaTheme="minorEastAsia" w:hAnsi="Times New Roman"/>
        </w:rPr>
        <w:t xml:space="preserve"> If it is the last segment successfully received, then the reader may abort the communication if no further R2D message is required to be sent to the A-IOT device</w:t>
      </w:r>
    </w:p>
    <w:p w14:paraId="298C3CEE" w14:textId="58FB6366" w:rsidR="007E7D36" w:rsidRPr="009B1FEB" w:rsidRDefault="007E7D36" w:rsidP="007E7D36">
      <w:pPr>
        <w:pStyle w:val="aff4"/>
        <w:numPr>
          <w:ilvl w:val="0"/>
          <w:numId w:val="23"/>
        </w:numPr>
        <w:spacing w:before="120"/>
        <w:rPr>
          <w:rFonts w:ascii="Times New Roman" w:eastAsiaTheme="minorEastAsia" w:hAnsi="Times New Roman"/>
        </w:rPr>
      </w:pPr>
      <w:r>
        <w:rPr>
          <w:rFonts w:ascii="Times New Roman" w:eastAsiaTheme="minorEastAsia" w:hAnsi="Times New Roman"/>
        </w:rPr>
        <w:t xml:space="preserve">In the case of segmentation, the </w:t>
      </w:r>
      <w:r w:rsidR="00DF500B">
        <w:rPr>
          <w:rFonts w:ascii="Times New Roman" w:eastAsiaTheme="minorEastAsia" w:hAnsi="Times New Roman"/>
        </w:rPr>
        <w:t>A-IOT device will perform transmission of the next segment or re-transmission of the current segment according to the reader’s instruction</w:t>
      </w:r>
    </w:p>
    <w:p w14:paraId="78124371" w14:textId="13AF8FAC" w:rsidR="009B1FEB" w:rsidRPr="009B1FEB" w:rsidRDefault="00EA3009" w:rsidP="009B1FEB">
      <w:pPr>
        <w:spacing w:before="120"/>
        <w:rPr>
          <w:rFonts w:ascii="Times New Roman" w:eastAsiaTheme="minorEastAsia" w:hAnsi="Times New Roman"/>
        </w:rPr>
      </w:pPr>
      <w:r>
        <w:rPr>
          <w:rFonts w:ascii="Times New Roman" w:eastAsiaTheme="minorEastAsia" w:hAnsi="Times New Roman"/>
        </w:rPr>
        <w:t>Obviously, ACK/NACK is needed to trigger the A-IOT device to perform transmission of the next segment/re-transmission of the current segment.</w:t>
      </w:r>
      <w:r w:rsidR="00B51648">
        <w:rPr>
          <w:rFonts w:ascii="Times New Roman" w:eastAsiaTheme="minorEastAsia" w:hAnsi="Times New Roman"/>
        </w:rPr>
        <w:t xml:space="preserve"> Also, the reader needs to identify if the currently received segment is the last one segment to decide </w:t>
      </w:r>
      <w:r w:rsidR="008B3149">
        <w:rPr>
          <w:rFonts w:ascii="Times New Roman" w:eastAsiaTheme="minorEastAsia" w:hAnsi="Times New Roman"/>
        </w:rPr>
        <w:t>whether or not</w:t>
      </w:r>
      <w:r w:rsidR="00B51648">
        <w:rPr>
          <w:rFonts w:ascii="Times New Roman" w:eastAsiaTheme="minorEastAsia" w:hAnsi="Times New Roman"/>
        </w:rPr>
        <w:t xml:space="preserve"> to abort the current access process if no further R2D message is required to be sent to the A-IOT device.</w:t>
      </w:r>
      <w:r w:rsidR="00366FD4">
        <w:rPr>
          <w:rFonts w:ascii="Times New Roman" w:eastAsiaTheme="minorEastAsia" w:hAnsi="Times New Roman"/>
        </w:rPr>
        <w:t xml:space="preserve"> In our opinion, one</w:t>
      </w:r>
      <w:r w:rsidR="005F640C">
        <w:rPr>
          <w:rFonts w:ascii="Times New Roman" w:eastAsiaTheme="minorEastAsia" w:hAnsi="Times New Roman"/>
        </w:rPr>
        <w:t>-</w:t>
      </w:r>
      <w:r w:rsidR="00366FD4">
        <w:rPr>
          <w:rFonts w:ascii="Times New Roman" w:eastAsiaTheme="minorEastAsia" w:hAnsi="Times New Roman"/>
        </w:rPr>
        <w:t>bit indication is sufficient for this purpose.</w:t>
      </w:r>
      <w:r w:rsidR="003B3DEF">
        <w:rPr>
          <w:rFonts w:ascii="Times New Roman" w:eastAsiaTheme="minorEastAsia" w:hAnsi="Times New Roman"/>
        </w:rPr>
        <w:t xml:space="preserve"> </w:t>
      </w:r>
      <w:r w:rsidR="00B67BBF">
        <w:rPr>
          <w:rFonts w:ascii="Times New Roman" w:eastAsiaTheme="minorEastAsia" w:hAnsi="Times New Roman"/>
        </w:rPr>
        <w:t>In addition, another bit indicating if the message is a segment or an integrated complete D2R message is also needed.</w:t>
      </w:r>
    </w:p>
    <w:bookmarkEnd w:id="8"/>
    <w:p w14:paraId="16B511BC" w14:textId="77777777" w:rsidR="007933C7" w:rsidRPr="002215DD" w:rsidRDefault="007933C7" w:rsidP="00246065">
      <w:pPr>
        <w:spacing w:before="120"/>
        <w:rPr>
          <w:rFonts w:ascii="Times New Roman" w:eastAsiaTheme="minorEastAsia" w:hAnsi="Times New Roman"/>
        </w:rPr>
      </w:pPr>
    </w:p>
    <w:p w14:paraId="2A76C3F4" w14:textId="5F26E599" w:rsidR="00EF2E7D" w:rsidRPr="00366FD4" w:rsidRDefault="00EF2E7D" w:rsidP="00EF2E7D">
      <w:pPr>
        <w:pStyle w:val="Proposal"/>
      </w:pPr>
      <w:r>
        <w:rPr>
          <w:rFonts w:eastAsiaTheme="minorEastAsia"/>
        </w:rPr>
        <w:t>Introduce ACK/NACK feedback</w:t>
      </w:r>
      <w:r w:rsidRPr="0068347B">
        <w:t xml:space="preserve"> </w:t>
      </w:r>
      <w:r>
        <w:t xml:space="preserve">for </w:t>
      </w:r>
      <w:r>
        <w:rPr>
          <w:rFonts w:eastAsiaTheme="minorEastAsia"/>
        </w:rPr>
        <w:t xml:space="preserve">D2R data transmission. </w:t>
      </w:r>
    </w:p>
    <w:p w14:paraId="1063B065" w14:textId="059E40BA" w:rsidR="00B67BBF" w:rsidRPr="00B67BBF" w:rsidRDefault="00DD0904" w:rsidP="00DD0904">
      <w:pPr>
        <w:pStyle w:val="Proposal"/>
      </w:pPr>
      <w:r>
        <w:t xml:space="preserve">Introduce one-bit </w:t>
      </w:r>
      <w:r w:rsidR="00341E24">
        <w:t>flag</w:t>
      </w:r>
      <w:r>
        <w:t xml:space="preserve"> for identification of not last segment/last segment</w:t>
      </w:r>
      <w:r w:rsidR="00257CDE">
        <w:t xml:space="preserve"> in the A-IOT D2R MAC PDU</w:t>
      </w:r>
      <w:r>
        <w:rPr>
          <w:rFonts w:eastAsiaTheme="minorEastAsia"/>
        </w:rPr>
        <w:t xml:space="preserve">. </w:t>
      </w:r>
    </w:p>
    <w:p w14:paraId="3E3DB784" w14:textId="72BA44B5" w:rsidR="00DD0904" w:rsidRDefault="00B67BBF" w:rsidP="00DD0904">
      <w:pPr>
        <w:pStyle w:val="Proposal"/>
      </w:pPr>
      <w:r>
        <w:rPr>
          <w:rFonts w:eastAsiaTheme="minorEastAsia"/>
        </w:rPr>
        <w:t>Introduce one</w:t>
      </w:r>
      <w:r w:rsidRPr="00B67BBF">
        <w:t>-</w:t>
      </w:r>
      <w:r>
        <w:t>bit flag for indication of segment or an integrated complete D2R message</w:t>
      </w:r>
      <w:r w:rsidR="00257CDE">
        <w:t xml:space="preserve"> in the A-IOT D2R MAC PDU</w:t>
      </w:r>
      <w:r>
        <w:t>.</w:t>
      </w:r>
    </w:p>
    <w:p w14:paraId="391A2DED" w14:textId="5AC161B4" w:rsidR="00B67BBF" w:rsidRDefault="00B67BBF" w:rsidP="00B67BBF">
      <w:pPr>
        <w:pStyle w:val="Proposal"/>
        <w:numPr>
          <w:ilvl w:val="0"/>
          <w:numId w:val="0"/>
        </w:numPr>
      </w:pPr>
    </w:p>
    <w:p w14:paraId="6695F881" w14:textId="226B492D" w:rsidR="00B67BBF" w:rsidRDefault="00B67BBF" w:rsidP="00B67BBF">
      <w:pPr>
        <w:pStyle w:val="Proposal"/>
        <w:numPr>
          <w:ilvl w:val="0"/>
          <w:numId w:val="0"/>
        </w:numPr>
      </w:pPr>
    </w:p>
    <w:p w14:paraId="08E314CC" w14:textId="0AA19A99" w:rsidR="00B67BBF" w:rsidRDefault="00B67BBF" w:rsidP="00B67BBF">
      <w:pPr>
        <w:pStyle w:val="Proposal"/>
        <w:numPr>
          <w:ilvl w:val="0"/>
          <w:numId w:val="0"/>
        </w:numPr>
      </w:pPr>
    </w:p>
    <w:p w14:paraId="74B493CE" w14:textId="77777777" w:rsidR="00B67BBF" w:rsidRDefault="00B67BBF" w:rsidP="00B67BBF">
      <w:pPr>
        <w:pStyle w:val="Proposal"/>
        <w:numPr>
          <w:ilvl w:val="0"/>
          <w:numId w:val="0"/>
        </w:numPr>
      </w:pPr>
    </w:p>
    <w:p w14:paraId="7242FC3D" w14:textId="77777777" w:rsidR="00366FD4" w:rsidRPr="008F3544" w:rsidRDefault="00366FD4" w:rsidP="00366FD4">
      <w:pPr>
        <w:pStyle w:val="Proposal"/>
        <w:numPr>
          <w:ilvl w:val="0"/>
          <w:numId w:val="0"/>
        </w:numPr>
      </w:pPr>
    </w:p>
    <w:p w14:paraId="75DC1263" w14:textId="41BCC3F9" w:rsidR="00D60E14" w:rsidRDefault="00D60E14" w:rsidP="00D60E14">
      <w:pPr>
        <w:pStyle w:val="20"/>
      </w:pPr>
      <w:r w:rsidRPr="00F92198">
        <w:rPr>
          <w:rFonts w:hint="eastAsia"/>
        </w:rPr>
        <w:lastRenderedPageBreak/>
        <w:t>Issue-</w:t>
      </w:r>
      <w:r>
        <w:t>2</w:t>
      </w:r>
      <w:r w:rsidRPr="00F92198">
        <w:rPr>
          <w:rFonts w:hint="eastAsia"/>
        </w:rPr>
        <w:t>:</w:t>
      </w:r>
      <w:r>
        <w:rPr>
          <w:rFonts w:hint="eastAsia"/>
        </w:rPr>
        <w:t xml:space="preserve"> </w:t>
      </w:r>
      <w:r>
        <w:t>AS</w:t>
      </w:r>
      <w:r>
        <w:rPr>
          <w:rFonts w:hint="eastAsia"/>
        </w:rPr>
        <w:t xml:space="preserve"> ID</w:t>
      </w:r>
      <w:r w:rsidRPr="00F92198">
        <w:rPr>
          <w:rFonts w:hint="eastAsia"/>
        </w:rPr>
        <w:t xml:space="preserve"> </w:t>
      </w:r>
    </w:p>
    <w:p w14:paraId="20E5F964" w14:textId="64D3EE3A" w:rsidR="004B76E8" w:rsidRDefault="00D60E14" w:rsidP="00246065">
      <w:pPr>
        <w:spacing w:before="120"/>
        <w:rPr>
          <w:rFonts w:ascii="Times New Roman" w:hAnsi="Times New Roman"/>
          <w:lang w:val="fr-FR"/>
        </w:rPr>
      </w:pPr>
      <w:r>
        <w:rPr>
          <w:rFonts w:ascii="Times New Roman" w:eastAsiaTheme="minorEastAsia" w:hAnsi="Times New Roman" w:hint="eastAsia"/>
        </w:rPr>
        <w:t>A</w:t>
      </w:r>
      <w:r>
        <w:rPr>
          <w:rFonts w:ascii="Times New Roman" w:eastAsiaTheme="minorEastAsia" w:hAnsi="Times New Roman"/>
        </w:rPr>
        <w:t>s mentioned in the introduction part, in the last meeting, RAN2 agreed that it</w:t>
      </w:r>
      <w:r w:rsidRPr="00D60E14">
        <w:t xml:space="preserve"> </w:t>
      </w:r>
      <w:r w:rsidRPr="00D60E14">
        <w:rPr>
          <w:rFonts w:ascii="Times New Roman" w:eastAsiaTheme="minorEastAsia" w:hAnsi="Times New Roman"/>
        </w:rPr>
        <w:t xml:space="preserve">is up to the reader whether to use the random ID as </w:t>
      </w:r>
      <w:proofErr w:type="spellStart"/>
      <w:r w:rsidRPr="00D60E14">
        <w:rPr>
          <w:rFonts w:ascii="Times New Roman" w:eastAsiaTheme="minorEastAsia" w:hAnsi="Times New Roman"/>
        </w:rPr>
        <w:t>AS</w:t>
      </w:r>
      <w:proofErr w:type="spellEnd"/>
      <w:r w:rsidRPr="00D60E14">
        <w:rPr>
          <w:rFonts w:ascii="Times New Roman" w:eastAsiaTheme="minorEastAsia" w:hAnsi="Times New Roman"/>
        </w:rPr>
        <w:t xml:space="preserve"> ID or assigns a new AS ID</w:t>
      </w:r>
      <w:r>
        <w:rPr>
          <w:rFonts w:ascii="Times New Roman" w:eastAsiaTheme="minorEastAsia" w:hAnsi="Times New Roman"/>
        </w:rPr>
        <w:t>.</w:t>
      </w:r>
      <w:r w:rsidR="00377C2D">
        <w:rPr>
          <w:rFonts w:ascii="Times New Roman" w:eastAsiaTheme="minorEastAsia" w:hAnsi="Times New Roman"/>
        </w:rPr>
        <w:t xml:space="preserve"> S</w:t>
      </w:r>
      <w:r>
        <w:rPr>
          <w:rFonts w:ascii="Times New Roman" w:eastAsiaTheme="minorEastAsia" w:hAnsi="Times New Roman"/>
        </w:rPr>
        <w:t xml:space="preserve">ince the A-IOT paging message could allocated access occasions or set a parameter for randomizing access occasions for targeted A-IOT devices, there </w:t>
      </w:r>
      <w:r w:rsidR="009C28E5">
        <w:rPr>
          <w:rFonts w:ascii="Times New Roman" w:eastAsiaTheme="minorEastAsia" w:hAnsi="Times New Roman"/>
        </w:rPr>
        <w:t>is</w:t>
      </w:r>
      <w:r>
        <w:rPr>
          <w:rFonts w:ascii="Times New Roman" w:eastAsiaTheme="minorEastAsia" w:hAnsi="Times New Roman"/>
        </w:rPr>
        <w:t xml:space="preserve"> no need to allocate an AS ID for A-IOT msg1 transmission. For the A-IOT msg2 reception, the RN16 included in the A-IOT msg1 could be used as the AS ID, since the number of A-IOT devices performing the A-IOT msg1 transmission in a given access occasion is limited, </w:t>
      </w:r>
      <w:r>
        <w:rPr>
          <w:rFonts w:ascii="Times New Roman" w:hAnsi="Times New Roman"/>
          <w:lang w:val="fr-FR"/>
        </w:rPr>
        <w:t>and therefore the probability of them transmitting the same RN16 in the msg1 is quite low</w:t>
      </w:r>
      <w:r w:rsidR="00163563">
        <w:rPr>
          <w:rFonts w:ascii="Times New Roman" w:hAnsi="Times New Roman"/>
          <w:lang w:val="fr-FR"/>
        </w:rPr>
        <w:t xml:space="preserve">. However, the RN16 included in the msg1 is not proper for scheduling of subsequent D2R transmission and R2D reception, since the contention is no longer only limited to the devices performing A-IOT msg1 transmission in a given access occasion, but all devices waiting for the subsequent message scheduling/arrival. Hence, in the msg2, it is necessary for the reader to issue AS ID towards targeted A-IOT devices.  </w:t>
      </w:r>
    </w:p>
    <w:p w14:paraId="029CF99B" w14:textId="5B206C00" w:rsidR="00163563" w:rsidRDefault="00163563" w:rsidP="00246065">
      <w:pPr>
        <w:spacing w:before="120"/>
        <w:rPr>
          <w:rFonts w:ascii="Times New Roman" w:hAnsi="Times New Roman"/>
          <w:lang w:val="fr-FR"/>
        </w:rPr>
      </w:pPr>
    </w:p>
    <w:p w14:paraId="7765844D" w14:textId="4B79C886" w:rsidR="004B76E8" w:rsidRPr="009C28E5" w:rsidRDefault="00163563" w:rsidP="000B13AC">
      <w:pPr>
        <w:pStyle w:val="Proposal"/>
        <w:spacing w:before="120"/>
        <w:rPr>
          <w:rFonts w:ascii="Times New Roman" w:eastAsiaTheme="minorEastAsia" w:hAnsi="Times New Roman"/>
        </w:rPr>
      </w:pPr>
      <w:r>
        <w:t>A-IOT device</w:t>
      </w:r>
      <w:r w:rsidR="00450BDA">
        <w:t xml:space="preserve"> </w:t>
      </w:r>
      <w:r w:rsidR="00A077A7">
        <w:t>use</w:t>
      </w:r>
      <w:r w:rsidR="00450BDA">
        <w:t>s</w:t>
      </w:r>
      <w:r w:rsidR="00A077A7">
        <w:t xml:space="preserve"> the RN16 included in the A-IOT msg1 for</w:t>
      </w:r>
      <w:r w:rsidR="009C28E5">
        <w:t xml:space="preserve"> msg2 reception</w:t>
      </w:r>
      <w:r w:rsidR="009C28E5">
        <w:rPr>
          <w:rFonts w:hint="eastAsia"/>
        </w:rPr>
        <w:t>.</w:t>
      </w:r>
      <w:r w:rsidR="009C28E5">
        <w:t xml:space="preserve"> </w:t>
      </w:r>
    </w:p>
    <w:p w14:paraId="072A02C8" w14:textId="1E39A640" w:rsidR="009C28E5" w:rsidRPr="009C28E5" w:rsidRDefault="009C28E5" w:rsidP="000B13AC">
      <w:pPr>
        <w:pStyle w:val="Proposal"/>
        <w:spacing w:before="120"/>
      </w:pPr>
      <w:r w:rsidRPr="009C28E5">
        <w:t>In the msg2, the reader can include an AS ID for subsequent R2D reception and D2R scheduling.</w:t>
      </w:r>
    </w:p>
    <w:p w14:paraId="4603E643" w14:textId="77777777" w:rsidR="004B76E8" w:rsidRDefault="004B76E8" w:rsidP="00246065">
      <w:pPr>
        <w:spacing w:before="120"/>
        <w:rPr>
          <w:rFonts w:ascii="Times New Roman" w:eastAsiaTheme="minorEastAsia" w:hAnsi="Times New Roman"/>
        </w:rPr>
      </w:pPr>
    </w:p>
    <w:p w14:paraId="4CE63733" w14:textId="1ED894A8" w:rsidR="004B76E8" w:rsidRPr="00AB1DF1" w:rsidRDefault="00AB1DF1" w:rsidP="00AB1DF1">
      <w:pPr>
        <w:pStyle w:val="20"/>
      </w:pPr>
      <w:r w:rsidRPr="00AB1DF1">
        <w:t xml:space="preserve">Issue-3: D2R response </w:t>
      </w:r>
      <w:r w:rsidR="0036084B">
        <w:t>message indication and size</w:t>
      </w:r>
    </w:p>
    <w:p w14:paraId="25C09F22" w14:textId="437F8449" w:rsidR="0036084B" w:rsidRPr="005016C7" w:rsidRDefault="00914543" w:rsidP="005016C7">
      <w:pPr>
        <w:spacing w:before="120"/>
        <w:rPr>
          <w:rFonts w:ascii="Times New Roman" w:eastAsiaTheme="minorEastAsia" w:hAnsi="Times New Roman"/>
        </w:rPr>
      </w:pPr>
      <w:r>
        <w:rPr>
          <w:rFonts w:ascii="Times New Roman" w:eastAsiaTheme="minorEastAsia" w:hAnsi="Times New Roman"/>
        </w:rPr>
        <w:t>After the last RAN2#128 meeting, we sent a LS to SA2 asking them if the CN can indicate to the reader whether a message is expected in D2R direction in response to an R2D message for command service type. Later in SA2#166</w:t>
      </w:r>
      <w:r w:rsidR="00AB1DF1">
        <w:rPr>
          <w:rFonts w:ascii="Times New Roman" w:eastAsiaTheme="minorEastAsia" w:hAnsi="Times New Roman"/>
        </w:rPr>
        <w:t xml:space="preserve"> ad</w:t>
      </w:r>
      <w:r w:rsidR="0036084B">
        <w:rPr>
          <w:rFonts w:ascii="Times New Roman" w:eastAsiaTheme="minorEastAsia" w:hAnsi="Times New Roman"/>
        </w:rPr>
        <w:t>-</w:t>
      </w:r>
      <w:r w:rsidR="00AB1DF1">
        <w:rPr>
          <w:rFonts w:ascii="Times New Roman" w:eastAsiaTheme="minorEastAsia" w:hAnsi="Times New Roman"/>
        </w:rPr>
        <w:t>hoc</w:t>
      </w:r>
      <w:r>
        <w:rPr>
          <w:rFonts w:ascii="Times New Roman" w:eastAsiaTheme="minorEastAsia" w:hAnsi="Times New Roman"/>
        </w:rPr>
        <w:t xml:space="preserve"> meeting</w:t>
      </w:r>
      <w:r w:rsidR="0036084B">
        <w:rPr>
          <w:rFonts w:ascii="Times New Roman" w:eastAsiaTheme="minorEastAsia" w:hAnsi="Times New Roman"/>
        </w:rPr>
        <w:t xml:space="preserve"> this year</w:t>
      </w:r>
      <w:r>
        <w:rPr>
          <w:rFonts w:ascii="Times New Roman" w:eastAsiaTheme="minorEastAsia" w:hAnsi="Times New Roman"/>
        </w:rPr>
        <w:t xml:space="preserve">, they send the reply LS back to us in </w:t>
      </w:r>
      <w:r w:rsidR="00827FD5">
        <w:rPr>
          <w:rFonts w:ascii="Times New Roman" w:eastAsiaTheme="minorEastAsia" w:hAnsi="Times New Roman"/>
        </w:rPr>
        <w:t>[1]</w:t>
      </w:r>
      <w:r>
        <w:rPr>
          <w:rFonts w:ascii="Times New Roman" w:eastAsiaTheme="minorEastAsia" w:hAnsi="Times New Roman"/>
        </w:rPr>
        <w:t xml:space="preserve"> that D2R response is always expected for a R2D message regardless the service type</w:t>
      </w:r>
      <w:r w:rsidR="0036084B">
        <w:rPr>
          <w:rFonts w:ascii="Times New Roman" w:eastAsiaTheme="minorEastAsia" w:hAnsi="Times New Roman"/>
        </w:rPr>
        <w:t>, as indicated as follows:</w:t>
      </w:r>
    </w:p>
    <w:p w14:paraId="49B6ABFA" w14:textId="77777777" w:rsidR="00051905" w:rsidRPr="00051905" w:rsidRDefault="00051905" w:rsidP="00051905">
      <w:pPr>
        <w:pBdr>
          <w:top w:val="single" w:sz="4" w:space="0" w:color="auto"/>
          <w:left w:val="single" w:sz="4" w:space="0" w:color="auto"/>
          <w:bottom w:val="single" w:sz="4" w:space="0" w:color="auto"/>
          <w:right w:val="single" w:sz="4" w:space="0" w:color="auto"/>
          <w:between w:val="none" w:sz="0" w:space="0" w:color="auto"/>
        </w:pBdr>
        <w:rPr>
          <w:rFonts w:ascii="Times New Roman" w:hAnsi="Times New Roman"/>
        </w:rPr>
      </w:pPr>
      <w:r w:rsidRPr="00051905">
        <w:rPr>
          <w:rFonts w:ascii="Times New Roman" w:hAnsi="Times New Roman"/>
        </w:rPr>
        <w:t>Q2: Can there be a case where a D2R response is not expected for a R2D message for command service type? If so, can the CN indicate to the reader whether a message is expected in D2R direction in response to an R2D message for command service type (e.g., either explicitly or implicitly by indicating the response message size if available)?</w:t>
      </w:r>
    </w:p>
    <w:p w14:paraId="5E0E419C" w14:textId="7FF06CBC" w:rsidR="0036084B" w:rsidRPr="005016C7" w:rsidRDefault="00051905" w:rsidP="00051905">
      <w:pPr>
        <w:pBdr>
          <w:top w:val="single" w:sz="4" w:space="0" w:color="auto"/>
          <w:left w:val="single" w:sz="4" w:space="0" w:color="auto"/>
          <w:bottom w:val="single" w:sz="4" w:space="0" w:color="auto"/>
          <w:right w:val="single" w:sz="4" w:space="0" w:color="auto"/>
          <w:between w:val="none" w:sz="0" w:space="0" w:color="auto"/>
        </w:pBdr>
        <w:rPr>
          <w:rFonts w:ascii="Times New Roman" w:eastAsia="Malgun Gothic" w:hAnsi="Times New Roman"/>
          <w:lang w:eastAsia="ko-KR"/>
        </w:rPr>
      </w:pPr>
      <w:r w:rsidRPr="00051905">
        <w:rPr>
          <w:rFonts w:ascii="Times New Roman" w:hAnsi="Times New Roman"/>
        </w:rPr>
        <w:t xml:space="preserve">SA2 answer: No, </w:t>
      </w:r>
      <w:r w:rsidRPr="00051905">
        <w:rPr>
          <w:rFonts w:ascii="Times New Roman" w:hAnsi="Times New Roman"/>
          <w:highlight w:val="yellow"/>
        </w:rPr>
        <w:t>a D2R response is always expected for a R2D message for command service type</w:t>
      </w:r>
      <w:r w:rsidRPr="00051905">
        <w:rPr>
          <w:rFonts w:ascii="Times New Roman" w:hAnsi="Times New Roman"/>
        </w:rPr>
        <w:t xml:space="preserve"> (e.g., the service data response for 'Read' service operation, and the operation result indication response for 'Write' or 'Disable' service operation).</w:t>
      </w:r>
    </w:p>
    <w:p w14:paraId="4E364F49" w14:textId="61AED20B" w:rsidR="005016C7" w:rsidRPr="005016C7" w:rsidRDefault="00AB1DF1" w:rsidP="00246065">
      <w:pPr>
        <w:spacing w:before="120"/>
        <w:rPr>
          <w:rFonts w:ascii="Times New Roman" w:eastAsiaTheme="minorEastAsia" w:hAnsi="Times New Roman"/>
        </w:rPr>
      </w:pPr>
      <w:r>
        <w:rPr>
          <w:rFonts w:ascii="Times New Roman" w:eastAsiaTheme="minorEastAsia" w:hAnsi="Times New Roman"/>
        </w:rPr>
        <w:t xml:space="preserve">In addition, in the SA2#166 meeting, SA2 indicates that </w:t>
      </w:r>
      <w:r w:rsidR="00AB48D3">
        <w:rPr>
          <w:rFonts w:ascii="Times New Roman" w:eastAsiaTheme="minorEastAsia" w:hAnsi="Times New Roman"/>
        </w:rPr>
        <w:t>AF</w:t>
      </w:r>
      <w:r>
        <w:rPr>
          <w:rFonts w:ascii="Times New Roman" w:eastAsiaTheme="minorEastAsia" w:hAnsi="Times New Roman"/>
        </w:rPr>
        <w:t xml:space="preserve"> can provides the information of the approximate D2R message size</w:t>
      </w:r>
      <w:r w:rsidR="00AB48D3">
        <w:rPr>
          <w:rFonts w:ascii="Times New Roman" w:eastAsiaTheme="minorEastAsia" w:hAnsi="Times New Roman"/>
        </w:rPr>
        <w:t xml:space="preserve"> via AIOTF</w:t>
      </w:r>
      <w:r>
        <w:rPr>
          <w:rFonts w:ascii="Times New Roman" w:eastAsiaTheme="minorEastAsia" w:hAnsi="Times New Roman"/>
        </w:rPr>
        <w:t xml:space="preserve"> based on the AF request to the reader, but </w:t>
      </w:r>
      <w:r w:rsidRPr="005E76B9">
        <w:rPr>
          <w:rFonts w:ascii="Times New Roman" w:eastAsiaTheme="minorEastAsia" w:hAnsi="Times New Roman"/>
          <w:highlight w:val="yellow"/>
        </w:rPr>
        <w:t xml:space="preserve">FFS whether the CN can determine such information </w:t>
      </w:r>
      <w:r w:rsidR="00377C2D">
        <w:rPr>
          <w:rFonts w:ascii="Times New Roman" w:eastAsiaTheme="minorEastAsia" w:hAnsi="Times New Roman"/>
          <w:highlight w:val="yellow"/>
        </w:rPr>
        <w:t xml:space="preserve">if </w:t>
      </w:r>
      <w:r w:rsidRPr="005E76B9">
        <w:rPr>
          <w:rFonts w:ascii="Times New Roman" w:eastAsiaTheme="minorEastAsia" w:hAnsi="Times New Roman"/>
          <w:highlight w:val="yellow"/>
        </w:rPr>
        <w:t>without</w:t>
      </w:r>
      <w:r w:rsidR="00AB48D3" w:rsidRPr="005E76B9">
        <w:rPr>
          <w:rFonts w:ascii="Times New Roman" w:eastAsiaTheme="minorEastAsia" w:hAnsi="Times New Roman"/>
          <w:highlight w:val="yellow"/>
        </w:rPr>
        <w:t xml:space="preserve"> AF’s provision</w:t>
      </w:r>
      <w:r w:rsidR="005016C7">
        <w:rPr>
          <w:rFonts w:ascii="Times New Roman" w:eastAsiaTheme="minorEastAsia" w:hAnsi="Times New Roman"/>
        </w:rPr>
        <w:t>, as indicated as follows:</w:t>
      </w:r>
    </w:p>
    <w:p w14:paraId="50F64526" w14:textId="77777777" w:rsidR="005016C7" w:rsidRPr="005016C7" w:rsidRDefault="005016C7" w:rsidP="005016C7">
      <w:pPr>
        <w:pBdr>
          <w:top w:val="single" w:sz="4" w:space="0" w:color="auto"/>
          <w:left w:val="single" w:sz="4" w:space="0" w:color="auto"/>
          <w:bottom w:val="single" w:sz="4" w:space="0" w:color="auto"/>
          <w:right w:val="single" w:sz="4" w:space="0" w:color="auto"/>
          <w:between w:val="none" w:sz="0" w:space="0" w:color="auto"/>
        </w:pBdr>
        <w:rPr>
          <w:rFonts w:ascii="Times New Roman" w:hAnsi="Times New Roman"/>
        </w:rPr>
      </w:pPr>
      <w:r w:rsidRPr="005016C7">
        <w:rPr>
          <w:rFonts w:ascii="Times New Roman" w:hAnsi="Times New Roman"/>
        </w:rPr>
        <w:t>Q1: Can the CN provide, to the reader, an estimate of the expected size of the following D2R message(s) in response to the service request?</w:t>
      </w:r>
    </w:p>
    <w:p w14:paraId="12C79228" w14:textId="77777777" w:rsidR="005016C7" w:rsidRPr="005016C7" w:rsidRDefault="005016C7" w:rsidP="005016C7">
      <w:pPr>
        <w:pBdr>
          <w:top w:val="single" w:sz="4" w:space="0" w:color="auto"/>
          <w:left w:val="single" w:sz="4" w:space="0" w:color="auto"/>
          <w:bottom w:val="single" w:sz="4" w:space="0" w:color="auto"/>
          <w:right w:val="single" w:sz="4" w:space="0" w:color="auto"/>
          <w:between w:val="none" w:sz="0" w:space="0" w:color="auto"/>
        </w:pBdr>
        <w:rPr>
          <w:rFonts w:ascii="Times New Roman" w:hAnsi="Times New Roman"/>
        </w:rPr>
      </w:pPr>
    </w:p>
    <w:p w14:paraId="0585C8DF" w14:textId="30B75670" w:rsidR="005016C7" w:rsidRPr="005016C7" w:rsidRDefault="005016C7" w:rsidP="005016C7">
      <w:pPr>
        <w:pBdr>
          <w:top w:val="single" w:sz="4" w:space="0" w:color="auto"/>
          <w:left w:val="single" w:sz="4" w:space="0" w:color="auto"/>
          <w:bottom w:val="single" w:sz="4" w:space="0" w:color="auto"/>
          <w:right w:val="single" w:sz="4" w:space="0" w:color="auto"/>
          <w:between w:val="none" w:sz="0" w:space="0" w:color="auto"/>
        </w:pBdr>
        <w:rPr>
          <w:rFonts w:ascii="Times New Roman" w:eastAsia="Malgun Gothic" w:hAnsi="Times New Roman"/>
          <w:lang w:eastAsia="ko-KR"/>
        </w:rPr>
      </w:pPr>
      <w:r w:rsidRPr="005016C7">
        <w:rPr>
          <w:rFonts w:ascii="Times New Roman" w:hAnsi="Times New Roman"/>
          <w:b/>
          <w:bCs/>
        </w:rPr>
        <w:t>SA2 answer:</w:t>
      </w:r>
      <w:r w:rsidRPr="005016C7">
        <w:rPr>
          <w:rFonts w:ascii="Times New Roman" w:hAnsi="Times New Roman"/>
        </w:rPr>
        <w:t xml:space="preserve"> If provided by AF, AIOTF provides the reader with the approximate D2R message size based on AF request</w:t>
      </w:r>
      <w:r w:rsidRPr="005016C7">
        <w:rPr>
          <w:rFonts w:ascii="Times New Roman" w:eastAsia="Malgun Gothic" w:hAnsi="Times New Roman"/>
          <w:lang w:val="en-US" w:eastAsia="ko-KR"/>
        </w:rPr>
        <w:t xml:space="preserve">. </w:t>
      </w:r>
      <w:r w:rsidRPr="005016C7">
        <w:rPr>
          <w:rFonts w:ascii="Times New Roman" w:hAnsi="Times New Roman"/>
        </w:rPr>
        <w:t>Whether the CN can determine the approximate D2R message size if not provided by AF is under discussion in SA2</w:t>
      </w:r>
      <w:r w:rsidRPr="005016C7">
        <w:rPr>
          <w:rFonts w:ascii="Times New Roman" w:eastAsia="Malgun Gothic" w:hAnsi="Times New Roman"/>
          <w:lang w:eastAsia="ko-KR"/>
        </w:rPr>
        <w:t>.</w:t>
      </w:r>
    </w:p>
    <w:p w14:paraId="5EB0A4E5" w14:textId="017641FF" w:rsidR="004B76E8" w:rsidRDefault="00AB48D3" w:rsidP="00246065">
      <w:pPr>
        <w:spacing w:before="120"/>
        <w:rPr>
          <w:rFonts w:ascii="Times New Roman" w:eastAsiaTheme="minorEastAsia" w:hAnsi="Times New Roman"/>
        </w:rPr>
      </w:pPr>
      <w:r>
        <w:rPr>
          <w:rFonts w:ascii="Times New Roman" w:eastAsiaTheme="minorEastAsia" w:hAnsi="Times New Roman"/>
        </w:rPr>
        <w:t>In this regard, we think that RAN2 can confirm that D2R response is always expected for a R2D message</w:t>
      </w:r>
      <w:r w:rsidR="00316D75">
        <w:rPr>
          <w:rFonts w:ascii="Times New Roman" w:eastAsiaTheme="minorEastAsia" w:hAnsi="Times New Roman"/>
        </w:rPr>
        <w:t xml:space="preserve">, and wait for further </w:t>
      </w:r>
      <w:r w:rsidR="0036084B">
        <w:rPr>
          <w:rFonts w:ascii="Times New Roman" w:eastAsiaTheme="minorEastAsia" w:hAnsi="Times New Roman"/>
        </w:rPr>
        <w:t>conclusion</w:t>
      </w:r>
      <w:r w:rsidR="00316D75">
        <w:rPr>
          <w:rFonts w:ascii="Times New Roman" w:eastAsiaTheme="minorEastAsia" w:hAnsi="Times New Roman"/>
        </w:rPr>
        <w:t xml:space="preserve"> </w:t>
      </w:r>
      <w:r w:rsidR="00282224">
        <w:rPr>
          <w:rFonts w:ascii="Times New Roman" w:eastAsiaTheme="minorEastAsia" w:hAnsi="Times New Roman"/>
        </w:rPr>
        <w:t>of SA2 on whether or not the CN could determine and provide the reader with the information of the expected D2R message size</w:t>
      </w:r>
      <w:r w:rsidR="005E76B9">
        <w:rPr>
          <w:rFonts w:ascii="Times New Roman" w:eastAsiaTheme="minorEastAsia" w:hAnsi="Times New Roman"/>
        </w:rPr>
        <w:t xml:space="preserve"> regardless if it could be provided by the AF</w:t>
      </w:r>
      <w:r w:rsidR="0036084B">
        <w:rPr>
          <w:rFonts w:ascii="Times New Roman" w:eastAsiaTheme="minorEastAsia" w:hAnsi="Times New Roman"/>
        </w:rPr>
        <w:t>, before we make any further agreement on who</w:t>
      </w:r>
      <w:r w:rsidR="00D510CB">
        <w:rPr>
          <w:rFonts w:ascii="Times New Roman" w:eastAsiaTheme="minorEastAsia" w:hAnsi="Times New Roman"/>
        </w:rPr>
        <w:t>m</w:t>
      </w:r>
      <w:r w:rsidR="0036084B">
        <w:rPr>
          <w:rFonts w:ascii="Times New Roman" w:eastAsiaTheme="minorEastAsia" w:hAnsi="Times New Roman"/>
        </w:rPr>
        <w:t xml:space="preserve">, the A-IOT device or the CN node, </w:t>
      </w:r>
      <w:r w:rsidR="005016C7">
        <w:rPr>
          <w:rFonts w:ascii="Times New Roman" w:eastAsiaTheme="minorEastAsia" w:hAnsi="Times New Roman"/>
        </w:rPr>
        <w:t xml:space="preserve">should </w:t>
      </w:r>
      <w:r w:rsidR="0036084B">
        <w:rPr>
          <w:rFonts w:ascii="Times New Roman" w:eastAsiaTheme="minorEastAsia" w:hAnsi="Times New Roman"/>
        </w:rPr>
        <w:t>provide the expected D2R message size</w:t>
      </w:r>
      <w:r w:rsidR="005016C7">
        <w:rPr>
          <w:rFonts w:ascii="Times New Roman" w:eastAsiaTheme="minorEastAsia" w:hAnsi="Times New Roman"/>
        </w:rPr>
        <w:t xml:space="preserve"> information</w:t>
      </w:r>
      <w:r w:rsidR="0036084B">
        <w:rPr>
          <w:rFonts w:ascii="Times New Roman" w:eastAsiaTheme="minorEastAsia" w:hAnsi="Times New Roman"/>
        </w:rPr>
        <w:t xml:space="preserve"> to the reader.</w:t>
      </w:r>
    </w:p>
    <w:p w14:paraId="3A507AE8" w14:textId="3C87E0FC" w:rsidR="0036084B" w:rsidRDefault="0036084B" w:rsidP="00246065">
      <w:pPr>
        <w:spacing w:before="120"/>
        <w:rPr>
          <w:rFonts w:ascii="Times New Roman" w:eastAsiaTheme="minorEastAsia" w:hAnsi="Times New Roman"/>
        </w:rPr>
      </w:pPr>
    </w:p>
    <w:p w14:paraId="3A7DBFCD" w14:textId="63EE5AF0" w:rsidR="0036084B" w:rsidRDefault="0036084B" w:rsidP="0036084B">
      <w:pPr>
        <w:pStyle w:val="Proposal"/>
        <w:spacing w:before="120"/>
      </w:pPr>
      <w:r>
        <w:t>Confirm that D2R response is always expected for a R2D message</w:t>
      </w:r>
      <w:r w:rsidR="00635234">
        <w:t>.</w:t>
      </w:r>
    </w:p>
    <w:p w14:paraId="7DC88B4C" w14:textId="7F42B4F6" w:rsidR="0036084B" w:rsidRPr="009C28E5" w:rsidRDefault="0036084B" w:rsidP="0036084B">
      <w:pPr>
        <w:pStyle w:val="Proposal"/>
        <w:spacing w:before="120"/>
      </w:pPr>
      <w:r>
        <w:t xml:space="preserve">Wait for further conclusion of SA2 on whether or not the CN could determine and provide the reader with the information of the expected D2R message </w:t>
      </w:r>
      <w:r w:rsidR="006B7712">
        <w:t xml:space="preserve">if </w:t>
      </w:r>
      <w:r>
        <w:t>without AF’s provision, before we make any further agreement on who should provide the expected D2R message size information to the reader.</w:t>
      </w:r>
    </w:p>
    <w:p w14:paraId="43CF010F" w14:textId="7BC2DB3E" w:rsidR="0036084B" w:rsidRDefault="0036084B" w:rsidP="00246065">
      <w:pPr>
        <w:spacing w:before="120"/>
        <w:rPr>
          <w:rFonts w:ascii="Times New Roman" w:eastAsiaTheme="minorEastAsia" w:hAnsi="Times New Roman"/>
        </w:rPr>
      </w:pPr>
    </w:p>
    <w:p w14:paraId="3217B2B9" w14:textId="5977AB75" w:rsidR="004B76E8" w:rsidRDefault="007753D5" w:rsidP="00494531">
      <w:pPr>
        <w:pStyle w:val="20"/>
      </w:pPr>
      <w:r w:rsidRPr="00AB1DF1">
        <w:lastRenderedPageBreak/>
        <w:t>Issue-</w:t>
      </w:r>
      <w:r>
        <w:t>4</w:t>
      </w:r>
      <w:r w:rsidRPr="00AB1DF1">
        <w:t xml:space="preserve">: </w:t>
      </w:r>
      <w:r>
        <w:t>QoS requirement</w:t>
      </w:r>
    </w:p>
    <w:p w14:paraId="5EF98490" w14:textId="7F66B38C" w:rsidR="007753D5" w:rsidRPr="007753D5" w:rsidRDefault="007753D5" w:rsidP="007753D5">
      <w:pPr>
        <w:rPr>
          <w:rFonts w:ascii="Times New Roman" w:hAnsi="Times New Roman"/>
        </w:rPr>
      </w:pPr>
      <w:r w:rsidRPr="007753D5">
        <w:rPr>
          <w:rFonts w:ascii="Times New Roman" w:hAnsi="Times New Roman"/>
        </w:rPr>
        <w:t xml:space="preserve">In the reply LS </w:t>
      </w:r>
      <w:r w:rsidR="00827FD5">
        <w:rPr>
          <w:rFonts w:ascii="Times New Roman" w:hAnsi="Times New Roman"/>
        </w:rPr>
        <w:t>from SA2 [1]</w:t>
      </w:r>
      <w:r w:rsidRPr="007753D5">
        <w:rPr>
          <w:rFonts w:ascii="Times New Roman" w:hAnsi="Times New Roman"/>
        </w:rPr>
        <w:t>,</w:t>
      </w:r>
      <w:r w:rsidR="00827FD5">
        <w:rPr>
          <w:rFonts w:ascii="Times New Roman" w:hAnsi="Times New Roman"/>
        </w:rPr>
        <w:t xml:space="preserve"> they also</w:t>
      </w:r>
      <w:r w:rsidRPr="007753D5">
        <w:rPr>
          <w:rFonts w:ascii="Times New Roman" w:hAnsi="Times New Roman"/>
        </w:rPr>
        <w:t xml:space="preserve"> indicate that no consensus </w:t>
      </w:r>
      <w:r w:rsidR="00F31F75">
        <w:rPr>
          <w:rFonts w:ascii="Times New Roman" w:hAnsi="Times New Roman"/>
        </w:rPr>
        <w:t xml:space="preserve">on whether there will be any latency related requirements </w:t>
      </w:r>
      <w:r w:rsidR="00F31F75" w:rsidRPr="007753D5">
        <w:rPr>
          <w:rFonts w:ascii="Times New Roman" w:hAnsi="Times New Roman"/>
        </w:rPr>
        <w:t>associated with completion time of a given A-IOT service</w:t>
      </w:r>
      <w:r w:rsidR="00F31F75">
        <w:rPr>
          <w:rFonts w:ascii="Times New Roman" w:hAnsi="Times New Roman"/>
        </w:rPr>
        <w:t xml:space="preserve"> to be</w:t>
      </w:r>
      <w:r w:rsidR="00F31F75" w:rsidRPr="00F31F75">
        <w:rPr>
          <w:rFonts w:ascii="Times New Roman" w:hAnsi="Times New Roman"/>
        </w:rPr>
        <w:t xml:space="preserve"> </w:t>
      </w:r>
      <w:r w:rsidR="00F31F75" w:rsidRPr="007753D5">
        <w:rPr>
          <w:rFonts w:ascii="Times New Roman" w:hAnsi="Times New Roman"/>
        </w:rPr>
        <w:t xml:space="preserve">provided/visible to the reader </w:t>
      </w:r>
      <w:r w:rsidRPr="007753D5">
        <w:rPr>
          <w:rFonts w:ascii="Times New Roman" w:hAnsi="Times New Roman"/>
        </w:rPr>
        <w:t>has been reached so far</w:t>
      </w:r>
      <w:r w:rsidR="00F31F75">
        <w:rPr>
          <w:rFonts w:ascii="Times New Roman" w:hAnsi="Times New Roman"/>
        </w:rPr>
        <w:t xml:space="preserve">. </w:t>
      </w:r>
      <w:r w:rsidR="008B1A9B">
        <w:rPr>
          <w:rFonts w:ascii="Times New Roman" w:hAnsi="Times New Roman"/>
        </w:rPr>
        <w:t>As a result, we propose RAN2 to wait for further progress to be made, before making any agreement on introduction of QoS requirement in the Au interface.</w:t>
      </w:r>
    </w:p>
    <w:p w14:paraId="505B9B79" w14:textId="65683ECE" w:rsidR="008F3544" w:rsidRPr="008F3544" w:rsidRDefault="008F3544" w:rsidP="00246065">
      <w:pPr>
        <w:spacing w:before="120"/>
        <w:rPr>
          <w:rFonts w:eastAsiaTheme="minorEastAsia"/>
        </w:rPr>
      </w:pPr>
    </w:p>
    <w:p w14:paraId="26CB1D8E" w14:textId="5925D439" w:rsidR="00BB01EA" w:rsidRPr="006C2FF9" w:rsidRDefault="00635234" w:rsidP="00914543">
      <w:pPr>
        <w:pStyle w:val="Proposal"/>
        <w:spacing w:before="120"/>
      </w:pPr>
      <w:r>
        <w:t xml:space="preserve">Wait </w:t>
      </w:r>
      <w:r w:rsidR="00C321D2">
        <w:t>for</w:t>
      </w:r>
      <w:r w:rsidR="006C2FF9">
        <w:t xml:space="preserve"> SA2</w:t>
      </w:r>
      <w:r w:rsidR="00C321D2">
        <w:t xml:space="preserve"> further progress</w:t>
      </w:r>
      <w:r w:rsidR="006C2FF9">
        <w:t xml:space="preserve"> </w:t>
      </w:r>
      <w:r w:rsidR="00C321D2">
        <w:t>on whether or not there is latency related requirement associated with completion time of a given A-IOT service, before making any agreement on introduction of QoS requirement in the Au interface.</w:t>
      </w:r>
    </w:p>
    <w:p w14:paraId="2E58CC51" w14:textId="77777777" w:rsidR="00FB3C9D" w:rsidRDefault="003D1DDD" w:rsidP="005B6BAD">
      <w:pPr>
        <w:pStyle w:val="1"/>
        <w:numPr>
          <w:ilvl w:val="0"/>
          <w:numId w:val="16"/>
        </w:numPr>
      </w:pPr>
      <w:bookmarkStart w:id="9" w:name="_Toc131757160"/>
      <w:r>
        <w:t>Conclusion</w:t>
      </w:r>
      <w:bookmarkEnd w:id="9"/>
    </w:p>
    <w:p w14:paraId="04A5609E" w14:textId="4B90522D" w:rsidR="00942605" w:rsidRPr="00F33308" w:rsidRDefault="003D1DDD">
      <w:r>
        <w:t>We have the following proposals:</w:t>
      </w:r>
    </w:p>
    <w:p w14:paraId="1927608F" w14:textId="77777777" w:rsidR="00BB5458" w:rsidRPr="00366FD4" w:rsidRDefault="00BB5458" w:rsidP="00BB5458">
      <w:pPr>
        <w:pStyle w:val="Proposal"/>
        <w:numPr>
          <w:ilvl w:val="0"/>
          <w:numId w:val="26"/>
        </w:numPr>
      </w:pPr>
      <w:bookmarkStart w:id="10" w:name="_In-sequence_SDU_delivery"/>
      <w:bookmarkEnd w:id="10"/>
      <w:r w:rsidRPr="00BB5458">
        <w:rPr>
          <w:rFonts w:eastAsiaTheme="minorEastAsia"/>
        </w:rPr>
        <w:t>Introduce ACK/NACK feedback</w:t>
      </w:r>
      <w:r w:rsidRPr="0068347B">
        <w:t xml:space="preserve"> </w:t>
      </w:r>
      <w:r>
        <w:t xml:space="preserve">for </w:t>
      </w:r>
      <w:r w:rsidRPr="00BB5458">
        <w:rPr>
          <w:rFonts w:eastAsiaTheme="minorEastAsia"/>
        </w:rPr>
        <w:t xml:space="preserve">D2R data transmission. </w:t>
      </w:r>
    </w:p>
    <w:p w14:paraId="16B00AF2" w14:textId="77777777" w:rsidR="00BB5458" w:rsidRPr="00B67BBF" w:rsidRDefault="00BB5458" w:rsidP="00BB5458">
      <w:pPr>
        <w:pStyle w:val="Proposal"/>
      </w:pPr>
      <w:r>
        <w:t>Introduce one-bit flag for identification of not last segment/last segment in the A-IOT D2R MAC PDU</w:t>
      </w:r>
      <w:r>
        <w:rPr>
          <w:rFonts w:eastAsiaTheme="minorEastAsia"/>
        </w:rPr>
        <w:t xml:space="preserve">. </w:t>
      </w:r>
    </w:p>
    <w:p w14:paraId="7AA093D8" w14:textId="77777777" w:rsidR="00BB5458" w:rsidRDefault="00BB5458" w:rsidP="00BB5458">
      <w:pPr>
        <w:pStyle w:val="Proposal"/>
      </w:pPr>
      <w:r>
        <w:rPr>
          <w:rFonts w:eastAsiaTheme="minorEastAsia"/>
        </w:rPr>
        <w:t>Introduce one</w:t>
      </w:r>
      <w:r w:rsidRPr="00B67BBF">
        <w:t>-</w:t>
      </w:r>
      <w:r>
        <w:t>bit flag for indication of segment or an integrated complete D2R message in the A-IOT D2R MAC PDU.</w:t>
      </w:r>
    </w:p>
    <w:p w14:paraId="01BA75DC" w14:textId="1A0E8BF5" w:rsidR="00F649F4" w:rsidRPr="009C28E5" w:rsidRDefault="00F649F4" w:rsidP="00F649F4">
      <w:pPr>
        <w:pStyle w:val="Proposal"/>
        <w:spacing w:before="120"/>
        <w:rPr>
          <w:rFonts w:ascii="Times New Roman" w:eastAsiaTheme="minorEastAsia" w:hAnsi="Times New Roman"/>
        </w:rPr>
      </w:pPr>
      <w:r>
        <w:t>A-IOT device use</w:t>
      </w:r>
      <w:r w:rsidR="00450BDA">
        <w:t>s</w:t>
      </w:r>
      <w:r>
        <w:t xml:space="preserve"> the RN16 included in the A-IOT msg1 for msg2 reception</w:t>
      </w:r>
      <w:r>
        <w:rPr>
          <w:rFonts w:hint="eastAsia"/>
        </w:rPr>
        <w:t>.</w:t>
      </w:r>
      <w:r>
        <w:t xml:space="preserve"> </w:t>
      </w:r>
    </w:p>
    <w:p w14:paraId="69481D1D" w14:textId="77777777" w:rsidR="00F649F4" w:rsidRPr="009C28E5" w:rsidRDefault="00F649F4" w:rsidP="00F649F4">
      <w:pPr>
        <w:pStyle w:val="Proposal"/>
        <w:spacing w:before="120"/>
      </w:pPr>
      <w:r w:rsidRPr="009C28E5">
        <w:t>In the msg2, the reader can include an AS ID for subsequent R2D reception and D2R scheduling.</w:t>
      </w:r>
    </w:p>
    <w:p w14:paraId="356A3F93" w14:textId="77777777" w:rsidR="00F649F4" w:rsidRDefault="00F649F4" w:rsidP="00F649F4">
      <w:pPr>
        <w:pStyle w:val="Proposal"/>
        <w:spacing w:before="120"/>
      </w:pPr>
      <w:r>
        <w:t>Confirm that D2R response is always expected for a R2D message.</w:t>
      </w:r>
    </w:p>
    <w:p w14:paraId="4815C97C" w14:textId="1778AAAD" w:rsidR="00F649F4" w:rsidRPr="009C28E5" w:rsidRDefault="00F649F4" w:rsidP="00F649F4">
      <w:pPr>
        <w:pStyle w:val="Proposal"/>
        <w:spacing w:before="120"/>
      </w:pPr>
      <w:r>
        <w:t>Wait for further conclusion of SA2 on whether or not the CN could determine and provide the reader with the information of the expected D2R message</w:t>
      </w:r>
      <w:r w:rsidR="006B7712">
        <w:t xml:space="preserve"> if</w:t>
      </w:r>
      <w:bookmarkStart w:id="11" w:name="_GoBack"/>
      <w:bookmarkEnd w:id="11"/>
      <w:r>
        <w:t xml:space="preserve"> without AF’s provision, before we make any further agreement on who should provide the expected D2R message size information to the reader.</w:t>
      </w:r>
    </w:p>
    <w:p w14:paraId="631CF690" w14:textId="77777777" w:rsidR="00F649F4" w:rsidRPr="006C2FF9" w:rsidRDefault="00F649F4" w:rsidP="00F649F4">
      <w:pPr>
        <w:pStyle w:val="Proposal"/>
        <w:spacing w:before="120"/>
      </w:pPr>
      <w:r>
        <w:t>Wait for SA2 further progress on whether or not there is latency related requirement associated with completion time of a given A-IOT service, before making any agreement on introduction of QoS requirement in the Au interface.</w:t>
      </w:r>
    </w:p>
    <w:p w14:paraId="2A4E0A2E" w14:textId="391FEF74" w:rsidR="00DB7CBF" w:rsidRPr="00024034" w:rsidRDefault="00DB7CBF" w:rsidP="00DB7CBF">
      <w:pPr>
        <w:rPr>
          <w:lang w:val="en-US"/>
        </w:rPr>
      </w:pPr>
    </w:p>
    <w:p w14:paraId="29D5FA78" w14:textId="1E316BD2" w:rsidR="004173B6" w:rsidRPr="00024034" w:rsidRDefault="004173B6" w:rsidP="00024034">
      <w:pPr>
        <w:pBdr>
          <w:top w:val="none" w:sz="0" w:space="0" w:color="auto"/>
          <w:left w:val="none" w:sz="0" w:space="0" w:color="auto"/>
          <w:bottom w:val="none" w:sz="0" w:space="0" w:color="auto"/>
          <w:right w:val="none" w:sz="0" w:space="0" w:color="auto"/>
          <w:between w:val="none" w:sz="0" w:space="0" w:color="auto"/>
        </w:pBdr>
        <w:spacing w:before="120" w:after="0"/>
        <w:jc w:val="left"/>
        <w:rPr>
          <w:rFonts w:eastAsia="MS Mincho"/>
          <w:lang w:eastAsia="ja-JP"/>
        </w:rPr>
      </w:pPr>
    </w:p>
    <w:p w14:paraId="5FD25028" w14:textId="77777777" w:rsidR="004173B6" w:rsidRPr="004173B6" w:rsidRDefault="004173B6" w:rsidP="004173B6"/>
    <w:p w14:paraId="6141EE9F" w14:textId="15B54646" w:rsidR="00DB7CBF" w:rsidRPr="007D55E2" w:rsidRDefault="00827FD5">
      <w:pPr>
        <w:rPr>
          <w:sz w:val="36"/>
          <w:szCs w:val="36"/>
        </w:rPr>
      </w:pPr>
      <w:r w:rsidRPr="007D55E2">
        <w:rPr>
          <w:rFonts w:hint="eastAsia"/>
          <w:sz w:val="36"/>
          <w:szCs w:val="36"/>
        </w:rPr>
        <w:t>R</w:t>
      </w:r>
      <w:r w:rsidRPr="007D55E2">
        <w:rPr>
          <w:sz w:val="36"/>
          <w:szCs w:val="36"/>
        </w:rPr>
        <w:t>eference</w:t>
      </w:r>
      <w:r w:rsidR="007D55E2" w:rsidRPr="007D55E2">
        <w:rPr>
          <w:sz w:val="36"/>
          <w:szCs w:val="36"/>
        </w:rPr>
        <w:t>:</w:t>
      </w:r>
    </w:p>
    <w:p w14:paraId="4539B632" w14:textId="4C57EA76" w:rsidR="00827FD5" w:rsidRPr="004173B6" w:rsidRDefault="00827FD5">
      <w:r>
        <w:rPr>
          <w:rFonts w:hint="eastAsia"/>
        </w:rPr>
        <w:t>[</w:t>
      </w:r>
      <w:r>
        <w:rPr>
          <w:rFonts w:ascii="Times New Roman" w:eastAsiaTheme="minorEastAsia" w:hAnsi="Times New Roman"/>
        </w:rPr>
        <w:t>1</w:t>
      </w:r>
      <w:r>
        <w:t xml:space="preserve">] </w:t>
      </w:r>
      <w:r w:rsidRPr="00914543">
        <w:rPr>
          <w:rFonts w:ascii="Times New Roman" w:eastAsiaTheme="minorEastAsia" w:hAnsi="Times New Roman"/>
        </w:rPr>
        <w:t>S2-2501241</w:t>
      </w:r>
      <w:r>
        <w:rPr>
          <w:rFonts w:ascii="Times New Roman" w:eastAsiaTheme="minorEastAsia" w:hAnsi="Times New Roman"/>
        </w:rPr>
        <w:t xml:space="preserve">, </w:t>
      </w:r>
      <w:r w:rsidRPr="00827FD5">
        <w:rPr>
          <w:rFonts w:ascii="Times New Roman" w:eastAsiaTheme="minorEastAsia" w:hAnsi="Times New Roman"/>
        </w:rPr>
        <w:t>Reply LS on Assistance Information from CN to the Reader</w:t>
      </w:r>
      <w:r>
        <w:rPr>
          <w:rFonts w:ascii="Times New Roman" w:eastAsiaTheme="minorEastAsia" w:hAnsi="Times New Roman"/>
        </w:rPr>
        <w:t>, SA2</w:t>
      </w:r>
    </w:p>
    <w:sectPr w:rsidR="00827FD5" w:rsidRPr="004173B6">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750A" w16cex:dateUtc="2024-11-07T09:19:00Z"/>
  <w16cex:commentExtensible w16cex:durableId="2AD775BB" w16cex:dateUtc="2024-11-07T09:22:00Z"/>
  <w16cex:commentExtensible w16cex:durableId="2AD77621" w16cex:dateUtc="2024-11-07T09:23:00Z"/>
  <w16cex:commentExtensible w16cex:durableId="2AD7776F" w16cex:dateUtc="2024-11-07T09:29:00Z"/>
  <w16cex:commentExtensible w16cex:durableId="2AD7799D" w16cex:dateUtc="2024-11-07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A1CDE" w14:textId="77777777" w:rsidR="00823C34" w:rsidRDefault="00823C34">
      <w:pPr>
        <w:spacing w:after="0"/>
      </w:pPr>
      <w:r>
        <w:separator/>
      </w:r>
    </w:p>
  </w:endnote>
  <w:endnote w:type="continuationSeparator" w:id="0">
    <w:p w14:paraId="5E71B475" w14:textId="77777777" w:rsidR="00823C34" w:rsidRDefault="00823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464BC" w14:textId="77777777" w:rsidR="00823C34" w:rsidRDefault="00823C34">
      <w:pPr>
        <w:spacing w:after="0"/>
      </w:pPr>
      <w:r>
        <w:separator/>
      </w:r>
    </w:p>
  </w:footnote>
  <w:footnote w:type="continuationSeparator" w:id="0">
    <w:p w14:paraId="417F2B2A" w14:textId="77777777" w:rsidR="00823C34" w:rsidRDefault="00823C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3478"/>
    <w:multiLevelType w:val="hybridMultilevel"/>
    <w:tmpl w:val="546AF0F2"/>
    <w:lvl w:ilvl="0" w:tplc="5BE82F6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958029F"/>
    <w:multiLevelType w:val="hybridMultilevel"/>
    <w:tmpl w:val="5144F5F4"/>
    <w:lvl w:ilvl="0" w:tplc="879CE3C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073B06"/>
    <w:multiLevelType w:val="hybridMultilevel"/>
    <w:tmpl w:val="ACB66586"/>
    <w:lvl w:ilvl="0" w:tplc="1C52F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7"/>
  </w:num>
  <w:num w:numId="3">
    <w:abstractNumId w:val="5"/>
  </w:num>
  <w:num w:numId="4">
    <w:abstractNumId w:val="14"/>
  </w:num>
  <w:num w:numId="5">
    <w:abstractNumId w:val="7"/>
  </w:num>
  <w:num w:numId="6">
    <w:abstractNumId w:val="6"/>
  </w:num>
  <w:num w:numId="7">
    <w:abstractNumId w:val="12"/>
  </w:num>
  <w:num w:numId="8">
    <w:abstractNumId w:val="15"/>
  </w:num>
  <w:num w:numId="9">
    <w:abstractNumId w:val="11"/>
  </w:num>
  <w:num w:numId="10">
    <w:abstractNumId w:val="9"/>
  </w:num>
  <w:num w:numId="11">
    <w:abstractNumId w:val="3"/>
  </w:num>
  <w:num w:numId="12">
    <w:abstractNumId w:val="8"/>
  </w:num>
  <w:num w:numId="13">
    <w:abstractNumId w:val="16"/>
  </w:num>
  <w:num w:numId="14">
    <w:abstractNumId w:val="1"/>
  </w:num>
  <w:num w:numId="15">
    <w:abstractNumId w:val="13"/>
  </w:num>
  <w:num w:numId="1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2"/>
  </w:num>
  <w:num w:numId="20">
    <w:abstractNumId w:val="3"/>
    <w:lvlOverride w:ilvl="0">
      <w:startOverride w:val="1"/>
    </w:lvlOverride>
  </w:num>
  <w:num w:numId="21">
    <w:abstractNumId w:val="3"/>
    <w:lvlOverride w:ilvl="0">
      <w:startOverride w:val="1"/>
    </w:lvlOverride>
  </w:num>
  <w:num w:numId="22">
    <w:abstractNumId w:val="19"/>
  </w:num>
  <w:num w:numId="23">
    <w:abstractNumId w:val="4"/>
  </w:num>
  <w:num w:numId="24">
    <w:abstractNumId w:val="3"/>
  </w:num>
  <w:num w:numId="25">
    <w:abstractNumId w:val="13"/>
  </w:num>
  <w:num w:numId="26">
    <w:abstractNumId w:val="3"/>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0C4C"/>
    <w:rsid w:val="000122B1"/>
    <w:rsid w:val="00015DBC"/>
    <w:rsid w:val="00017121"/>
    <w:rsid w:val="00022B9C"/>
    <w:rsid w:val="00023308"/>
    <w:rsid w:val="00024034"/>
    <w:rsid w:val="00025DF1"/>
    <w:rsid w:val="000267B2"/>
    <w:rsid w:val="000301AA"/>
    <w:rsid w:val="000301BE"/>
    <w:rsid w:val="00034101"/>
    <w:rsid w:val="00034B3C"/>
    <w:rsid w:val="000369EE"/>
    <w:rsid w:val="00041594"/>
    <w:rsid w:val="0004262D"/>
    <w:rsid w:val="00044D3C"/>
    <w:rsid w:val="00046CFA"/>
    <w:rsid w:val="00050545"/>
    <w:rsid w:val="00051905"/>
    <w:rsid w:val="00053A88"/>
    <w:rsid w:val="00056A7A"/>
    <w:rsid w:val="00056FA0"/>
    <w:rsid w:val="000571A8"/>
    <w:rsid w:val="000576CF"/>
    <w:rsid w:val="00057B8E"/>
    <w:rsid w:val="00057BD3"/>
    <w:rsid w:val="00060567"/>
    <w:rsid w:val="00061D42"/>
    <w:rsid w:val="00064493"/>
    <w:rsid w:val="00066995"/>
    <w:rsid w:val="00070353"/>
    <w:rsid w:val="000711BB"/>
    <w:rsid w:val="00071924"/>
    <w:rsid w:val="00074B10"/>
    <w:rsid w:val="0007764C"/>
    <w:rsid w:val="000818B8"/>
    <w:rsid w:val="000818F4"/>
    <w:rsid w:val="00081EC4"/>
    <w:rsid w:val="00082BAD"/>
    <w:rsid w:val="00085720"/>
    <w:rsid w:val="00090601"/>
    <w:rsid w:val="00093756"/>
    <w:rsid w:val="000953B6"/>
    <w:rsid w:val="00095975"/>
    <w:rsid w:val="00095EDC"/>
    <w:rsid w:val="00097B99"/>
    <w:rsid w:val="000A0033"/>
    <w:rsid w:val="000A045B"/>
    <w:rsid w:val="000A1C5D"/>
    <w:rsid w:val="000A221D"/>
    <w:rsid w:val="000A4B4F"/>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0E41"/>
    <w:rsid w:val="000E15AB"/>
    <w:rsid w:val="000E5AF1"/>
    <w:rsid w:val="000F0DE1"/>
    <w:rsid w:val="000F1E7D"/>
    <w:rsid w:val="000F2E9B"/>
    <w:rsid w:val="000F38DD"/>
    <w:rsid w:val="000F5021"/>
    <w:rsid w:val="000F5134"/>
    <w:rsid w:val="000F5CC4"/>
    <w:rsid w:val="000F5DA6"/>
    <w:rsid w:val="000F7D77"/>
    <w:rsid w:val="00107335"/>
    <w:rsid w:val="00107715"/>
    <w:rsid w:val="00111FD9"/>
    <w:rsid w:val="00113F80"/>
    <w:rsid w:val="00115CFC"/>
    <w:rsid w:val="0011653C"/>
    <w:rsid w:val="001202CB"/>
    <w:rsid w:val="00120D0C"/>
    <w:rsid w:val="001222C2"/>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60B0D"/>
    <w:rsid w:val="001614D8"/>
    <w:rsid w:val="001632EC"/>
    <w:rsid w:val="00163563"/>
    <w:rsid w:val="001663CB"/>
    <w:rsid w:val="0016729F"/>
    <w:rsid w:val="001701D2"/>
    <w:rsid w:val="00180DEC"/>
    <w:rsid w:val="0018150A"/>
    <w:rsid w:val="001833E5"/>
    <w:rsid w:val="00185E1A"/>
    <w:rsid w:val="00185F43"/>
    <w:rsid w:val="001933B5"/>
    <w:rsid w:val="0019562D"/>
    <w:rsid w:val="001A4B2D"/>
    <w:rsid w:val="001A4E19"/>
    <w:rsid w:val="001A50CB"/>
    <w:rsid w:val="001B031F"/>
    <w:rsid w:val="001B3D23"/>
    <w:rsid w:val="001B490B"/>
    <w:rsid w:val="001B64DA"/>
    <w:rsid w:val="001B77AC"/>
    <w:rsid w:val="001B7D1B"/>
    <w:rsid w:val="001C0F3F"/>
    <w:rsid w:val="001C1A4E"/>
    <w:rsid w:val="001C3555"/>
    <w:rsid w:val="001C4B5E"/>
    <w:rsid w:val="001C6E79"/>
    <w:rsid w:val="001D10E1"/>
    <w:rsid w:val="001D1A2F"/>
    <w:rsid w:val="001D3066"/>
    <w:rsid w:val="001D32BD"/>
    <w:rsid w:val="001D3DB7"/>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07D39"/>
    <w:rsid w:val="00210583"/>
    <w:rsid w:val="00210EA1"/>
    <w:rsid w:val="002110D8"/>
    <w:rsid w:val="00212650"/>
    <w:rsid w:val="0021582F"/>
    <w:rsid w:val="00216837"/>
    <w:rsid w:val="002203A2"/>
    <w:rsid w:val="002215DD"/>
    <w:rsid w:val="002226D1"/>
    <w:rsid w:val="00222A1B"/>
    <w:rsid w:val="00223441"/>
    <w:rsid w:val="00224EDE"/>
    <w:rsid w:val="00224F89"/>
    <w:rsid w:val="002269C2"/>
    <w:rsid w:val="00230435"/>
    <w:rsid w:val="0023140C"/>
    <w:rsid w:val="00231ED6"/>
    <w:rsid w:val="002322A7"/>
    <w:rsid w:val="002373E8"/>
    <w:rsid w:val="00241D61"/>
    <w:rsid w:val="00246065"/>
    <w:rsid w:val="00247587"/>
    <w:rsid w:val="00252513"/>
    <w:rsid w:val="002525DC"/>
    <w:rsid w:val="00252E5E"/>
    <w:rsid w:val="00256507"/>
    <w:rsid w:val="00256CFB"/>
    <w:rsid w:val="0025783A"/>
    <w:rsid w:val="00257CDE"/>
    <w:rsid w:val="00257DD1"/>
    <w:rsid w:val="00261173"/>
    <w:rsid w:val="002635CD"/>
    <w:rsid w:val="00263A72"/>
    <w:rsid w:val="0026457B"/>
    <w:rsid w:val="0026476C"/>
    <w:rsid w:val="0026590F"/>
    <w:rsid w:val="00265ACD"/>
    <w:rsid w:val="00266282"/>
    <w:rsid w:val="00267BDA"/>
    <w:rsid w:val="0027082C"/>
    <w:rsid w:val="00270CA6"/>
    <w:rsid w:val="002713D3"/>
    <w:rsid w:val="00271F28"/>
    <w:rsid w:val="00273C47"/>
    <w:rsid w:val="00274116"/>
    <w:rsid w:val="002751B2"/>
    <w:rsid w:val="00275579"/>
    <w:rsid w:val="00276BFA"/>
    <w:rsid w:val="00277C14"/>
    <w:rsid w:val="00282224"/>
    <w:rsid w:val="00283C1B"/>
    <w:rsid w:val="00283CD4"/>
    <w:rsid w:val="00284194"/>
    <w:rsid w:val="002841F1"/>
    <w:rsid w:val="00284A26"/>
    <w:rsid w:val="00287175"/>
    <w:rsid w:val="00294F36"/>
    <w:rsid w:val="00295928"/>
    <w:rsid w:val="00297F4E"/>
    <w:rsid w:val="002A0222"/>
    <w:rsid w:val="002A06C1"/>
    <w:rsid w:val="002A070D"/>
    <w:rsid w:val="002A2112"/>
    <w:rsid w:val="002A2EC4"/>
    <w:rsid w:val="002A6597"/>
    <w:rsid w:val="002A71DE"/>
    <w:rsid w:val="002A72F4"/>
    <w:rsid w:val="002A7B3F"/>
    <w:rsid w:val="002B104F"/>
    <w:rsid w:val="002B1C46"/>
    <w:rsid w:val="002B31C3"/>
    <w:rsid w:val="002B6921"/>
    <w:rsid w:val="002C043C"/>
    <w:rsid w:val="002C278D"/>
    <w:rsid w:val="002C6202"/>
    <w:rsid w:val="002C623F"/>
    <w:rsid w:val="002C6CD3"/>
    <w:rsid w:val="002C7AE9"/>
    <w:rsid w:val="002D02B9"/>
    <w:rsid w:val="002D0DFA"/>
    <w:rsid w:val="002D1D15"/>
    <w:rsid w:val="002D32D2"/>
    <w:rsid w:val="002D3E32"/>
    <w:rsid w:val="002E06D5"/>
    <w:rsid w:val="002E0EE6"/>
    <w:rsid w:val="002E156A"/>
    <w:rsid w:val="002E1EAB"/>
    <w:rsid w:val="002E2EB8"/>
    <w:rsid w:val="002E635A"/>
    <w:rsid w:val="002E6468"/>
    <w:rsid w:val="002E6820"/>
    <w:rsid w:val="002E775D"/>
    <w:rsid w:val="002F28AB"/>
    <w:rsid w:val="002F62AF"/>
    <w:rsid w:val="002F6B1B"/>
    <w:rsid w:val="0030200E"/>
    <w:rsid w:val="0030624E"/>
    <w:rsid w:val="00306EDF"/>
    <w:rsid w:val="00307EFB"/>
    <w:rsid w:val="00311126"/>
    <w:rsid w:val="0031198E"/>
    <w:rsid w:val="003134B3"/>
    <w:rsid w:val="00313985"/>
    <w:rsid w:val="00316D75"/>
    <w:rsid w:val="003200FE"/>
    <w:rsid w:val="00320928"/>
    <w:rsid w:val="00322B4A"/>
    <w:rsid w:val="00325BFC"/>
    <w:rsid w:val="00326F53"/>
    <w:rsid w:val="00327786"/>
    <w:rsid w:val="003300F0"/>
    <w:rsid w:val="00330346"/>
    <w:rsid w:val="00333F69"/>
    <w:rsid w:val="00336AE4"/>
    <w:rsid w:val="00340AC9"/>
    <w:rsid w:val="00340AEA"/>
    <w:rsid w:val="0034168D"/>
    <w:rsid w:val="00341E24"/>
    <w:rsid w:val="00343E39"/>
    <w:rsid w:val="0035075D"/>
    <w:rsid w:val="00350F10"/>
    <w:rsid w:val="0036084B"/>
    <w:rsid w:val="00361968"/>
    <w:rsid w:val="003631C4"/>
    <w:rsid w:val="00366D26"/>
    <w:rsid w:val="00366FD4"/>
    <w:rsid w:val="00367F1E"/>
    <w:rsid w:val="00377342"/>
    <w:rsid w:val="00377C2D"/>
    <w:rsid w:val="0038514D"/>
    <w:rsid w:val="00386A14"/>
    <w:rsid w:val="00391515"/>
    <w:rsid w:val="0039187D"/>
    <w:rsid w:val="00391C04"/>
    <w:rsid w:val="003936AA"/>
    <w:rsid w:val="00396679"/>
    <w:rsid w:val="00397272"/>
    <w:rsid w:val="003A5CDA"/>
    <w:rsid w:val="003A6450"/>
    <w:rsid w:val="003A653D"/>
    <w:rsid w:val="003B1B8C"/>
    <w:rsid w:val="003B1E48"/>
    <w:rsid w:val="003B2B37"/>
    <w:rsid w:val="003B331C"/>
    <w:rsid w:val="003B3C0F"/>
    <w:rsid w:val="003B3DEF"/>
    <w:rsid w:val="003B7B9A"/>
    <w:rsid w:val="003C05CA"/>
    <w:rsid w:val="003C1CDA"/>
    <w:rsid w:val="003C2081"/>
    <w:rsid w:val="003C2586"/>
    <w:rsid w:val="003C43B0"/>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C82"/>
    <w:rsid w:val="003F3B5A"/>
    <w:rsid w:val="003F5EC0"/>
    <w:rsid w:val="003F6639"/>
    <w:rsid w:val="003F7EF6"/>
    <w:rsid w:val="00400034"/>
    <w:rsid w:val="00400D84"/>
    <w:rsid w:val="00404041"/>
    <w:rsid w:val="00405549"/>
    <w:rsid w:val="0041279E"/>
    <w:rsid w:val="00412A7B"/>
    <w:rsid w:val="00413C87"/>
    <w:rsid w:val="004150D5"/>
    <w:rsid w:val="00415D49"/>
    <w:rsid w:val="00416E1A"/>
    <w:rsid w:val="004173B6"/>
    <w:rsid w:val="00420328"/>
    <w:rsid w:val="00423FE3"/>
    <w:rsid w:val="00425254"/>
    <w:rsid w:val="004258D9"/>
    <w:rsid w:val="004313CD"/>
    <w:rsid w:val="00431991"/>
    <w:rsid w:val="00431B4B"/>
    <w:rsid w:val="0043359C"/>
    <w:rsid w:val="00433721"/>
    <w:rsid w:val="00433D67"/>
    <w:rsid w:val="0043433F"/>
    <w:rsid w:val="00440C74"/>
    <w:rsid w:val="00450BDA"/>
    <w:rsid w:val="00451669"/>
    <w:rsid w:val="004559F4"/>
    <w:rsid w:val="00455BCA"/>
    <w:rsid w:val="00456A8D"/>
    <w:rsid w:val="00456DAE"/>
    <w:rsid w:val="00461C5A"/>
    <w:rsid w:val="00463BF1"/>
    <w:rsid w:val="00463D49"/>
    <w:rsid w:val="00466280"/>
    <w:rsid w:val="004706FA"/>
    <w:rsid w:val="004712E1"/>
    <w:rsid w:val="00475A34"/>
    <w:rsid w:val="00476F75"/>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726C"/>
    <w:rsid w:val="004B76E8"/>
    <w:rsid w:val="004C1445"/>
    <w:rsid w:val="004C4B19"/>
    <w:rsid w:val="004C4DAE"/>
    <w:rsid w:val="004C6879"/>
    <w:rsid w:val="004C6AB8"/>
    <w:rsid w:val="004D0299"/>
    <w:rsid w:val="004D0C69"/>
    <w:rsid w:val="004D1103"/>
    <w:rsid w:val="004D17B2"/>
    <w:rsid w:val="004D221D"/>
    <w:rsid w:val="004D3569"/>
    <w:rsid w:val="004D536E"/>
    <w:rsid w:val="004D56E0"/>
    <w:rsid w:val="004E4CBB"/>
    <w:rsid w:val="004E5491"/>
    <w:rsid w:val="004E5A3E"/>
    <w:rsid w:val="004F0F81"/>
    <w:rsid w:val="004F10AD"/>
    <w:rsid w:val="004F668D"/>
    <w:rsid w:val="00500112"/>
    <w:rsid w:val="0050064F"/>
    <w:rsid w:val="005016C7"/>
    <w:rsid w:val="0050185B"/>
    <w:rsid w:val="00502F84"/>
    <w:rsid w:val="00504E01"/>
    <w:rsid w:val="005063AF"/>
    <w:rsid w:val="005068A3"/>
    <w:rsid w:val="005075AA"/>
    <w:rsid w:val="00510442"/>
    <w:rsid w:val="00511837"/>
    <w:rsid w:val="00513750"/>
    <w:rsid w:val="00514254"/>
    <w:rsid w:val="00515C33"/>
    <w:rsid w:val="0051797E"/>
    <w:rsid w:val="00520A05"/>
    <w:rsid w:val="0052312D"/>
    <w:rsid w:val="00524EDC"/>
    <w:rsid w:val="0052516B"/>
    <w:rsid w:val="00527601"/>
    <w:rsid w:val="005279E9"/>
    <w:rsid w:val="005309DA"/>
    <w:rsid w:val="005316CE"/>
    <w:rsid w:val="005323E1"/>
    <w:rsid w:val="0053332F"/>
    <w:rsid w:val="005357AC"/>
    <w:rsid w:val="005365BA"/>
    <w:rsid w:val="00536BFB"/>
    <w:rsid w:val="005402DA"/>
    <w:rsid w:val="005409A9"/>
    <w:rsid w:val="005410C9"/>
    <w:rsid w:val="00541B34"/>
    <w:rsid w:val="0054223A"/>
    <w:rsid w:val="00542290"/>
    <w:rsid w:val="00543D2C"/>
    <w:rsid w:val="005442E9"/>
    <w:rsid w:val="0054630B"/>
    <w:rsid w:val="0054664E"/>
    <w:rsid w:val="00550F08"/>
    <w:rsid w:val="005524FB"/>
    <w:rsid w:val="00553863"/>
    <w:rsid w:val="005561C4"/>
    <w:rsid w:val="005574B7"/>
    <w:rsid w:val="00557501"/>
    <w:rsid w:val="00561466"/>
    <w:rsid w:val="0056179B"/>
    <w:rsid w:val="00563423"/>
    <w:rsid w:val="00564D32"/>
    <w:rsid w:val="00565DE3"/>
    <w:rsid w:val="005708E0"/>
    <w:rsid w:val="00572B69"/>
    <w:rsid w:val="00574DFE"/>
    <w:rsid w:val="00581839"/>
    <w:rsid w:val="00582B22"/>
    <w:rsid w:val="00583B1A"/>
    <w:rsid w:val="00586D83"/>
    <w:rsid w:val="00591E0D"/>
    <w:rsid w:val="00594119"/>
    <w:rsid w:val="00594941"/>
    <w:rsid w:val="005965A9"/>
    <w:rsid w:val="005A2499"/>
    <w:rsid w:val="005A2610"/>
    <w:rsid w:val="005A31B9"/>
    <w:rsid w:val="005A601C"/>
    <w:rsid w:val="005A6ED1"/>
    <w:rsid w:val="005B0891"/>
    <w:rsid w:val="005B1709"/>
    <w:rsid w:val="005B2601"/>
    <w:rsid w:val="005B43FF"/>
    <w:rsid w:val="005B4502"/>
    <w:rsid w:val="005B6BAD"/>
    <w:rsid w:val="005C03F6"/>
    <w:rsid w:val="005C18B5"/>
    <w:rsid w:val="005C1F9B"/>
    <w:rsid w:val="005C38C5"/>
    <w:rsid w:val="005C5080"/>
    <w:rsid w:val="005C5CDB"/>
    <w:rsid w:val="005D0F4E"/>
    <w:rsid w:val="005D195F"/>
    <w:rsid w:val="005D1D74"/>
    <w:rsid w:val="005D2E6B"/>
    <w:rsid w:val="005D3FB5"/>
    <w:rsid w:val="005D6FFB"/>
    <w:rsid w:val="005E13BD"/>
    <w:rsid w:val="005E2099"/>
    <w:rsid w:val="005E2507"/>
    <w:rsid w:val="005E28E5"/>
    <w:rsid w:val="005E3C1B"/>
    <w:rsid w:val="005E52A0"/>
    <w:rsid w:val="005E76B9"/>
    <w:rsid w:val="005E7F5A"/>
    <w:rsid w:val="005F0C76"/>
    <w:rsid w:val="005F4477"/>
    <w:rsid w:val="005F640C"/>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2E29"/>
    <w:rsid w:val="0063320B"/>
    <w:rsid w:val="00635234"/>
    <w:rsid w:val="0064251C"/>
    <w:rsid w:val="006459A5"/>
    <w:rsid w:val="00650929"/>
    <w:rsid w:val="00653B9F"/>
    <w:rsid w:val="006555C0"/>
    <w:rsid w:val="00657D64"/>
    <w:rsid w:val="00657D7A"/>
    <w:rsid w:val="00662067"/>
    <w:rsid w:val="0066350F"/>
    <w:rsid w:val="00663C83"/>
    <w:rsid w:val="006649F6"/>
    <w:rsid w:val="00666863"/>
    <w:rsid w:val="006720B4"/>
    <w:rsid w:val="00672307"/>
    <w:rsid w:val="00677D1E"/>
    <w:rsid w:val="006814F5"/>
    <w:rsid w:val="006816B7"/>
    <w:rsid w:val="00682972"/>
    <w:rsid w:val="0068347B"/>
    <w:rsid w:val="00684496"/>
    <w:rsid w:val="006844A9"/>
    <w:rsid w:val="00685769"/>
    <w:rsid w:val="00685F58"/>
    <w:rsid w:val="00686179"/>
    <w:rsid w:val="006906CF"/>
    <w:rsid w:val="00692BA2"/>
    <w:rsid w:val="0069315B"/>
    <w:rsid w:val="00693CA0"/>
    <w:rsid w:val="006945FE"/>
    <w:rsid w:val="00694C89"/>
    <w:rsid w:val="006956EF"/>
    <w:rsid w:val="00695901"/>
    <w:rsid w:val="006A085B"/>
    <w:rsid w:val="006A09E3"/>
    <w:rsid w:val="006A1376"/>
    <w:rsid w:val="006A2066"/>
    <w:rsid w:val="006A781E"/>
    <w:rsid w:val="006B25AE"/>
    <w:rsid w:val="006B2D0C"/>
    <w:rsid w:val="006B3690"/>
    <w:rsid w:val="006B4E89"/>
    <w:rsid w:val="006B74A7"/>
    <w:rsid w:val="006B7712"/>
    <w:rsid w:val="006C2FF9"/>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F0C7A"/>
    <w:rsid w:val="006F0E06"/>
    <w:rsid w:val="006F1DA4"/>
    <w:rsid w:val="006F374A"/>
    <w:rsid w:val="006F3AF0"/>
    <w:rsid w:val="006F4E7D"/>
    <w:rsid w:val="006F5928"/>
    <w:rsid w:val="007002AE"/>
    <w:rsid w:val="0070228E"/>
    <w:rsid w:val="00704EA2"/>
    <w:rsid w:val="007059B1"/>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3BAD"/>
    <w:rsid w:val="00744A23"/>
    <w:rsid w:val="00750FAA"/>
    <w:rsid w:val="007527DB"/>
    <w:rsid w:val="00753C4A"/>
    <w:rsid w:val="00755E88"/>
    <w:rsid w:val="00756022"/>
    <w:rsid w:val="0075727D"/>
    <w:rsid w:val="00757C60"/>
    <w:rsid w:val="00760C51"/>
    <w:rsid w:val="007613FE"/>
    <w:rsid w:val="00763769"/>
    <w:rsid w:val="007648FA"/>
    <w:rsid w:val="00765DD0"/>
    <w:rsid w:val="0076783C"/>
    <w:rsid w:val="00770949"/>
    <w:rsid w:val="00770EFB"/>
    <w:rsid w:val="00772362"/>
    <w:rsid w:val="007753D5"/>
    <w:rsid w:val="00776EBD"/>
    <w:rsid w:val="00777103"/>
    <w:rsid w:val="00782049"/>
    <w:rsid w:val="00783C43"/>
    <w:rsid w:val="0079088D"/>
    <w:rsid w:val="00790AA2"/>
    <w:rsid w:val="00790DC9"/>
    <w:rsid w:val="0079114E"/>
    <w:rsid w:val="007928A5"/>
    <w:rsid w:val="007933C7"/>
    <w:rsid w:val="0079342B"/>
    <w:rsid w:val="00795873"/>
    <w:rsid w:val="007A09A2"/>
    <w:rsid w:val="007A18DC"/>
    <w:rsid w:val="007A368E"/>
    <w:rsid w:val="007A4AE4"/>
    <w:rsid w:val="007A7A53"/>
    <w:rsid w:val="007B4BCA"/>
    <w:rsid w:val="007B7534"/>
    <w:rsid w:val="007C11D5"/>
    <w:rsid w:val="007C15EA"/>
    <w:rsid w:val="007C31C1"/>
    <w:rsid w:val="007C664E"/>
    <w:rsid w:val="007D1A7B"/>
    <w:rsid w:val="007D2382"/>
    <w:rsid w:val="007D2A55"/>
    <w:rsid w:val="007D4DBC"/>
    <w:rsid w:val="007D4E1C"/>
    <w:rsid w:val="007D55E2"/>
    <w:rsid w:val="007E00A1"/>
    <w:rsid w:val="007E0864"/>
    <w:rsid w:val="007E2333"/>
    <w:rsid w:val="007E3852"/>
    <w:rsid w:val="007E7D36"/>
    <w:rsid w:val="007F05C3"/>
    <w:rsid w:val="007F1CAD"/>
    <w:rsid w:val="007F33EE"/>
    <w:rsid w:val="007F435B"/>
    <w:rsid w:val="007F4891"/>
    <w:rsid w:val="007F5B82"/>
    <w:rsid w:val="007F5E39"/>
    <w:rsid w:val="007F7123"/>
    <w:rsid w:val="00801498"/>
    <w:rsid w:val="00804B8C"/>
    <w:rsid w:val="00805B80"/>
    <w:rsid w:val="008062BF"/>
    <w:rsid w:val="008076AF"/>
    <w:rsid w:val="00807A20"/>
    <w:rsid w:val="00807EE7"/>
    <w:rsid w:val="008109E6"/>
    <w:rsid w:val="00815009"/>
    <w:rsid w:val="00815E9D"/>
    <w:rsid w:val="00816955"/>
    <w:rsid w:val="00820E2E"/>
    <w:rsid w:val="00820EA1"/>
    <w:rsid w:val="008214FB"/>
    <w:rsid w:val="00822734"/>
    <w:rsid w:val="00823C34"/>
    <w:rsid w:val="008255B3"/>
    <w:rsid w:val="00825AAE"/>
    <w:rsid w:val="00827FD5"/>
    <w:rsid w:val="00830EA2"/>
    <w:rsid w:val="00832453"/>
    <w:rsid w:val="0083558E"/>
    <w:rsid w:val="008377DE"/>
    <w:rsid w:val="008403A8"/>
    <w:rsid w:val="00840754"/>
    <w:rsid w:val="008408B7"/>
    <w:rsid w:val="00842380"/>
    <w:rsid w:val="00844947"/>
    <w:rsid w:val="008476E0"/>
    <w:rsid w:val="00850AE3"/>
    <w:rsid w:val="0085273A"/>
    <w:rsid w:val="00852C24"/>
    <w:rsid w:val="00853A34"/>
    <w:rsid w:val="00853D38"/>
    <w:rsid w:val="00854D9C"/>
    <w:rsid w:val="00854DEF"/>
    <w:rsid w:val="008601FD"/>
    <w:rsid w:val="00860C39"/>
    <w:rsid w:val="00861DDA"/>
    <w:rsid w:val="00861DE3"/>
    <w:rsid w:val="00862119"/>
    <w:rsid w:val="00862196"/>
    <w:rsid w:val="00862614"/>
    <w:rsid w:val="00865E66"/>
    <w:rsid w:val="00871192"/>
    <w:rsid w:val="008740E6"/>
    <w:rsid w:val="008741EB"/>
    <w:rsid w:val="00874F84"/>
    <w:rsid w:val="008752D6"/>
    <w:rsid w:val="00877843"/>
    <w:rsid w:val="0088055E"/>
    <w:rsid w:val="00881CAE"/>
    <w:rsid w:val="00882D70"/>
    <w:rsid w:val="00890733"/>
    <w:rsid w:val="00891B35"/>
    <w:rsid w:val="00893068"/>
    <w:rsid w:val="0089383F"/>
    <w:rsid w:val="00895D68"/>
    <w:rsid w:val="008A250A"/>
    <w:rsid w:val="008A3498"/>
    <w:rsid w:val="008A4357"/>
    <w:rsid w:val="008A4FC2"/>
    <w:rsid w:val="008B0293"/>
    <w:rsid w:val="008B1A9B"/>
    <w:rsid w:val="008B3149"/>
    <w:rsid w:val="008B4EFF"/>
    <w:rsid w:val="008C3ECC"/>
    <w:rsid w:val="008C5F79"/>
    <w:rsid w:val="008C6F01"/>
    <w:rsid w:val="008D19DC"/>
    <w:rsid w:val="008D4EE4"/>
    <w:rsid w:val="008D6456"/>
    <w:rsid w:val="008E2144"/>
    <w:rsid w:val="008E399F"/>
    <w:rsid w:val="008E3B9F"/>
    <w:rsid w:val="008E6340"/>
    <w:rsid w:val="008E672B"/>
    <w:rsid w:val="008F30D8"/>
    <w:rsid w:val="008F3544"/>
    <w:rsid w:val="008F4560"/>
    <w:rsid w:val="009007D6"/>
    <w:rsid w:val="009009EF"/>
    <w:rsid w:val="009010BE"/>
    <w:rsid w:val="00901733"/>
    <w:rsid w:val="009035BC"/>
    <w:rsid w:val="009042C2"/>
    <w:rsid w:val="00911865"/>
    <w:rsid w:val="00913D2E"/>
    <w:rsid w:val="00914543"/>
    <w:rsid w:val="00923B9E"/>
    <w:rsid w:val="009249BA"/>
    <w:rsid w:val="00926AEF"/>
    <w:rsid w:val="00927905"/>
    <w:rsid w:val="00930518"/>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6581"/>
    <w:rsid w:val="009676E9"/>
    <w:rsid w:val="00974533"/>
    <w:rsid w:val="00975DDB"/>
    <w:rsid w:val="00977343"/>
    <w:rsid w:val="00980199"/>
    <w:rsid w:val="00982391"/>
    <w:rsid w:val="0098297B"/>
    <w:rsid w:val="00983817"/>
    <w:rsid w:val="00983F7C"/>
    <w:rsid w:val="009840D1"/>
    <w:rsid w:val="009873C5"/>
    <w:rsid w:val="00987C3F"/>
    <w:rsid w:val="00991654"/>
    <w:rsid w:val="009944BB"/>
    <w:rsid w:val="00994C05"/>
    <w:rsid w:val="00995B7E"/>
    <w:rsid w:val="009977FE"/>
    <w:rsid w:val="00997816"/>
    <w:rsid w:val="009A1E29"/>
    <w:rsid w:val="009A2478"/>
    <w:rsid w:val="009A577A"/>
    <w:rsid w:val="009A63AE"/>
    <w:rsid w:val="009A6933"/>
    <w:rsid w:val="009B0850"/>
    <w:rsid w:val="009B1576"/>
    <w:rsid w:val="009B1A4B"/>
    <w:rsid w:val="009B1F37"/>
    <w:rsid w:val="009B1FEB"/>
    <w:rsid w:val="009B28F1"/>
    <w:rsid w:val="009B2993"/>
    <w:rsid w:val="009B4A92"/>
    <w:rsid w:val="009B5C02"/>
    <w:rsid w:val="009B7064"/>
    <w:rsid w:val="009C05F6"/>
    <w:rsid w:val="009C18CE"/>
    <w:rsid w:val="009C1927"/>
    <w:rsid w:val="009C1A1D"/>
    <w:rsid w:val="009C1F08"/>
    <w:rsid w:val="009C28E5"/>
    <w:rsid w:val="009C2919"/>
    <w:rsid w:val="009C3151"/>
    <w:rsid w:val="009C5418"/>
    <w:rsid w:val="009C6F85"/>
    <w:rsid w:val="009C7BC2"/>
    <w:rsid w:val="009D1E09"/>
    <w:rsid w:val="009D42D4"/>
    <w:rsid w:val="009D4583"/>
    <w:rsid w:val="009E1269"/>
    <w:rsid w:val="009E131B"/>
    <w:rsid w:val="009E1C42"/>
    <w:rsid w:val="009E1DE7"/>
    <w:rsid w:val="009E301C"/>
    <w:rsid w:val="009E3229"/>
    <w:rsid w:val="009E45F2"/>
    <w:rsid w:val="009E4DC2"/>
    <w:rsid w:val="009E591F"/>
    <w:rsid w:val="009E743C"/>
    <w:rsid w:val="009F4CA9"/>
    <w:rsid w:val="00A0104D"/>
    <w:rsid w:val="00A022B4"/>
    <w:rsid w:val="00A02F4E"/>
    <w:rsid w:val="00A036F8"/>
    <w:rsid w:val="00A04D0B"/>
    <w:rsid w:val="00A058BE"/>
    <w:rsid w:val="00A077A7"/>
    <w:rsid w:val="00A1181E"/>
    <w:rsid w:val="00A13A99"/>
    <w:rsid w:val="00A1476E"/>
    <w:rsid w:val="00A1493D"/>
    <w:rsid w:val="00A14E07"/>
    <w:rsid w:val="00A15127"/>
    <w:rsid w:val="00A1679F"/>
    <w:rsid w:val="00A17425"/>
    <w:rsid w:val="00A24319"/>
    <w:rsid w:val="00A2537F"/>
    <w:rsid w:val="00A25F07"/>
    <w:rsid w:val="00A30851"/>
    <w:rsid w:val="00A319DC"/>
    <w:rsid w:val="00A31E06"/>
    <w:rsid w:val="00A32EBD"/>
    <w:rsid w:val="00A372B0"/>
    <w:rsid w:val="00A407D2"/>
    <w:rsid w:val="00A41F35"/>
    <w:rsid w:val="00A437D8"/>
    <w:rsid w:val="00A44C9A"/>
    <w:rsid w:val="00A456E1"/>
    <w:rsid w:val="00A50800"/>
    <w:rsid w:val="00A519A0"/>
    <w:rsid w:val="00A53BF6"/>
    <w:rsid w:val="00A55D2C"/>
    <w:rsid w:val="00A60753"/>
    <w:rsid w:val="00A61294"/>
    <w:rsid w:val="00A62D4C"/>
    <w:rsid w:val="00A65B51"/>
    <w:rsid w:val="00A664BB"/>
    <w:rsid w:val="00A66902"/>
    <w:rsid w:val="00A679B4"/>
    <w:rsid w:val="00A67BBA"/>
    <w:rsid w:val="00A71C97"/>
    <w:rsid w:val="00A734C1"/>
    <w:rsid w:val="00A7379D"/>
    <w:rsid w:val="00A772CB"/>
    <w:rsid w:val="00A81393"/>
    <w:rsid w:val="00A8226D"/>
    <w:rsid w:val="00A82F2D"/>
    <w:rsid w:val="00A84D57"/>
    <w:rsid w:val="00A84EC4"/>
    <w:rsid w:val="00A9103C"/>
    <w:rsid w:val="00A916C1"/>
    <w:rsid w:val="00A9392B"/>
    <w:rsid w:val="00A95C7B"/>
    <w:rsid w:val="00AA0D32"/>
    <w:rsid w:val="00AA1ECC"/>
    <w:rsid w:val="00AA2100"/>
    <w:rsid w:val="00AA28D4"/>
    <w:rsid w:val="00AA2B95"/>
    <w:rsid w:val="00AA3A8F"/>
    <w:rsid w:val="00AA4CEA"/>
    <w:rsid w:val="00AA5A38"/>
    <w:rsid w:val="00AA5D08"/>
    <w:rsid w:val="00AB0E87"/>
    <w:rsid w:val="00AB0F35"/>
    <w:rsid w:val="00AB1DF1"/>
    <w:rsid w:val="00AB46B3"/>
    <w:rsid w:val="00AB48D3"/>
    <w:rsid w:val="00AB72B2"/>
    <w:rsid w:val="00AB7319"/>
    <w:rsid w:val="00AC0BB8"/>
    <w:rsid w:val="00AC52B1"/>
    <w:rsid w:val="00AC6947"/>
    <w:rsid w:val="00AD3644"/>
    <w:rsid w:val="00AD66BC"/>
    <w:rsid w:val="00AE0464"/>
    <w:rsid w:val="00AE12E0"/>
    <w:rsid w:val="00AE1A6B"/>
    <w:rsid w:val="00AE2BEB"/>
    <w:rsid w:val="00AE3451"/>
    <w:rsid w:val="00AE3BF6"/>
    <w:rsid w:val="00AE65EC"/>
    <w:rsid w:val="00AE6A57"/>
    <w:rsid w:val="00AE752A"/>
    <w:rsid w:val="00AF074B"/>
    <w:rsid w:val="00AF2150"/>
    <w:rsid w:val="00AF23FB"/>
    <w:rsid w:val="00AF5D8D"/>
    <w:rsid w:val="00B01E46"/>
    <w:rsid w:val="00B024A0"/>
    <w:rsid w:val="00B027D2"/>
    <w:rsid w:val="00B03764"/>
    <w:rsid w:val="00B048AB"/>
    <w:rsid w:val="00B06732"/>
    <w:rsid w:val="00B10E6C"/>
    <w:rsid w:val="00B1558D"/>
    <w:rsid w:val="00B23534"/>
    <w:rsid w:val="00B24F31"/>
    <w:rsid w:val="00B27CC7"/>
    <w:rsid w:val="00B27DCB"/>
    <w:rsid w:val="00B30DB4"/>
    <w:rsid w:val="00B31378"/>
    <w:rsid w:val="00B31F80"/>
    <w:rsid w:val="00B33466"/>
    <w:rsid w:val="00B342D0"/>
    <w:rsid w:val="00B372E2"/>
    <w:rsid w:val="00B41AA2"/>
    <w:rsid w:val="00B43898"/>
    <w:rsid w:val="00B45717"/>
    <w:rsid w:val="00B46B45"/>
    <w:rsid w:val="00B5022C"/>
    <w:rsid w:val="00B51648"/>
    <w:rsid w:val="00B527BF"/>
    <w:rsid w:val="00B5300E"/>
    <w:rsid w:val="00B53A78"/>
    <w:rsid w:val="00B53DC2"/>
    <w:rsid w:val="00B5417F"/>
    <w:rsid w:val="00B57277"/>
    <w:rsid w:val="00B60510"/>
    <w:rsid w:val="00B614F8"/>
    <w:rsid w:val="00B644E2"/>
    <w:rsid w:val="00B64556"/>
    <w:rsid w:val="00B6588A"/>
    <w:rsid w:val="00B6633C"/>
    <w:rsid w:val="00B670D2"/>
    <w:rsid w:val="00B67BBF"/>
    <w:rsid w:val="00B72201"/>
    <w:rsid w:val="00B73F85"/>
    <w:rsid w:val="00B758EC"/>
    <w:rsid w:val="00B7651E"/>
    <w:rsid w:val="00B76995"/>
    <w:rsid w:val="00B77F5F"/>
    <w:rsid w:val="00B828F4"/>
    <w:rsid w:val="00B87A47"/>
    <w:rsid w:val="00B87F2D"/>
    <w:rsid w:val="00B92A20"/>
    <w:rsid w:val="00B94447"/>
    <w:rsid w:val="00B95493"/>
    <w:rsid w:val="00BA2588"/>
    <w:rsid w:val="00BA5ABB"/>
    <w:rsid w:val="00BB01EA"/>
    <w:rsid w:val="00BB4B52"/>
    <w:rsid w:val="00BB5458"/>
    <w:rsid w:val="00BB5485"/>
    <w:rsid w:val="00BB5B37"/>
    <w:rsid w:val="00BC0687"/>
    <w:rsid w:val="00BC1DA6"/>
    <w:rsid w:val="00BC3A24"/>
    <w:rsid w:val="00BC44AA"/>
    <w:rsid w:val="00BC48AF"/>
    <w:rsid w:val="00BC5C86"/>
    <w:rsid w:val="00BD2C36"/>
    <w:rsid w:val="00BD30CB"/>
    <w:rsid w:val="00BD3161"/>
    <w:rsid w:val="00BD352C"/>
    <w:rsid w:val="00BD4097"/>
    <w:rsid w:val="00BD580A"/>
    <w:rsid w:val="00BD7CD0"/>
    <w:rsid w:val="00BE08A3"/>
    <w:rsid w:val="00BE1A83"/>
    <w:rsid w:val="00BE7FAD"/>
    <w:rsid w:val="00BF0E77"/>
    <w:rsid w:val="00BF2F4F"/>
    <w:rsid w:val="00BF4716"/>
    <w:rsid w:val="00BF550C"/>
    <w:rsid w:val="00BF550E"/>
    <w:rsid w:val="00C002A0"/>
    <w:rsid w:val="00C0198D"/>
    <w:rsid w:val="00C01A2D"/>
    <w:rsid w:val="00C04CC0"/>
    <w:rsid w:val="00C06663"/>
    <w:rsid w:val="00C06972"/>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1D2"/>
    <w:rsid w:val="00C324A5"/>
    <w:rsid w:val="00C3339B"/>
    <w:rsid w:val="00C33A85"/>
    <w:rsid w:val="00C33BE5"/>
    <w:rsid w:val="00C3532F"/>
    <w:rsid w:val="00C42E4B"/>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DCD"/>
    <w:rsid w:val="00C7566D"/>
    <w:rsid w:val="00C767BD"/>
    <w:rsid w:val="00C76D2A"/>
    <w:rsid w:val="00C7702A"/>
    <w:rsid w:val="00C839D2"/>
    <w:rsid w:val="00C9039F"/>
    <w:rsid w:val="00C918CD"/>
    <w:rsid w:val="00C91E4F"/>
    <w:rsid w:val="00C92B28"/>
    <w:rsid w:val="00C93AAA"/>
    <w:rsid w:val="00C94269"/>
    <w:rsid w:val="00C9559E"/>
    <w:rsid w:val="00C97061"/>
    <w:rsid w:val="00C971AB"/>
    <w:rsid w:val="00CA0BAA"/>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AB9"/>
    <w:rsid w:val="00CC74E0"/>
    <w:rsid w:val="00CD080A"/>
    <w:rsid w:val="00CD0D94"/>
    <w:rsid w:val="00CD410A"/>
    <w:rsid w:val="00CD45FF"/>
    <w:rsid w:val="00CD70C3"/>
    <w:rsid w:val="00CD7D70"/>
    <w:rsid w:val="00CE1571"/>
    <w:rsid w:val="00CE5297"/>
    <w:rsid w:val="00CE7E31"/>
    <w:rsid w:val="00CF03FE"/>
    <w:rsid w:val="00CF3D5B"/>
    <w:rsid w:val="00CF5F41"/>
    <w:rsid w:val="00CF754D"/>
    <w:rsid w:val="00D029DF"/>
    <w:rsid w:val="00D02A99"/>
    <w:rsid w:val="00D051D6"/>
    <w:rsid w:val="00D05D29"/>
    <w:rsid w:val="00D073F4"/>
    <w:rsid w:val="00D149E4"/>
    <w:rsid w:val="00D15303"/>
    <w:rsid w:val="00D23124"/>
    <w:rsid w:val="00D236C5"/>
    <w:rsid w:val="00D24253"/>
    <w:rsid w:val="00D24FF5"/>
    <w:rsid w:val="00D2630A"/>
    <w:rsid w:val="00D268BF"/>
    <w:rsid w:val="00D3043C"/>
    <w:rsid w:val="00D3367A"/>
    <w:rsid w:val="00D33D8F"/>
    <w:rsid w:val="00D355DE"/>
    <w:rsid w:val="00D355FB"/>
    <w:rsid w:val="00D358BA"/>
    <w:rsid w:val="00D37670"/>
    <w:rsid w:val="00D4029F"/>
    <w:rsid w:val="00D42CE4"/>
    <w:rsid w:val="00D43664"/>
    <w:rsid w:val="00D4375B"/>
    <w:rsid w:val="00D510CB"/>
    <w:rsid w:val="00D5177C"/>
    <w:rsid w:val="00D56716"/>
    <w:rsid w:val="00D5772B"/>
    <w:rsid w:val="00D60E14"/>
    <w:rsid w:val="00D61E18"/>
    <w:rsid w:val="00D62266"/>
    <w:rsid w:val="00D6248E"/>
    <w:rsid w:val="00D62731"/>
    <w:rsid w:val="00D64249"/>
    <w:rsid w:val="00D64D8E"/>
    <w:rsid w:val="00D6589C"/>
    <w:rsid w:val="00D6594E"/>
    <w:rsid w:val="00D82608"/>
    <w:rsid w:val="00D839B1"/>
    <w:rsid w:val="00D83C69"/>
    <w:rsid w:val="00D845F0"/>
    <w:rsid w:val="00D86EEF"/>
    <w:rsid w:val="00D92A8D"/>
    <w:rsid w:val="00D92D29"/>
    <w:rsid w:val="00D95A7A"/>
    <w:rsid w:val="00D95C80"/>
    <w:rsid w:val="00D96470"/>
    <w:rsid w:val="00D969E8"/>
    <w:rsid w:val="00D96ACF"/>
    <w:rsid w:val="00DA0611"/>
    <w:rsid w:val="00DA2027"/>
    <w:rsid w:val="00DA212D"/>
    <w:rsid w:val="00DA36F1"/>
    <w:rsid w:val="00DA3C49"/>
    <w:rsid w:val="00DB4759"/>
    <w:rsid w:val="00DB4DF0"/>
    <w:rsid w:val="00DB5B99"/>
    <w:rsid w:val="00DB6AAE"/>
    <w:rsid w:val="00DB6DB4"/>
    <w:rsid w:val="00DB76C8"/>
    <w:rsid w:val="00DB7CBF"/>
    <w:rsid w:val="00DC0FD7"/>
    <w:rsid w:val="00DC1ACB"/>
    <w:rsid w:val="00DC331F"/>
    <w:rsid w:val="00DD0904"/>
    <w:rsid w:val="00DD12B4"/>
    <w:rsid w:val="00DD3D50"/>
    <w:rsid w:val="00DD559A"/>
    <w:rsid w:val="00DD574E"/>
    <w:rsid w:val="00DD60EB"/>
    <w:rsid w:val="00DE1C3F"/>
    <w:rsid w:val="00DF0011"/>
    <w:rsid w:val="00DF0C31"/>
    <w:rsid w:val="00DF2967"/>
    <w:rsid w:val="00DF37F4"/>
    <w:rsid w:val="00DF4009"/>
    <w:rsid w:val="00DF4123"/>
    <w:rsid w:val="00DF500B"/>
    <w:rsid w:val="00DF5933"/>
    <w:rsid w:val="00E00B79"/>
    <w:rsid w:val="00E02D7A"/>
    <w:rsid w:val="00E03EE2"/>
    <w:rsid w:val="00E0613C"/>
    <w:rsid w:val="00E11067"/>
    <w:rsid w:val="00E12C13"/>
    <w:rsid w:val="00E135BA"/>
    <w:rsid w:val="00E13E7F"/>
    <w:rsid w:val="00E148FC"/>
    <w:rsid w:val="00E15259"/>
    <w:rsid w:val="00E15CA3"/>
    <w:rsid w:val="00E162DC"/>
    <w:rsid w:val="00E16594"/>
    <w:rsid w:val="00E17AA9"/>
    <w:rsid w:val="00E17BBE"/>
    <w:rsid w:val="00E20A8D"/>
    <w:rsid w:val="00E21FE5"/>
    <w:rsid w:val="00E23AC1"/>
    <w:rsid w:val="00E23EA9"/>
    <w:rsid w:val="00E25DB3"/>
    <w:rsid w:val="00E30C94"/>
    <w:rsid w:val="00E31389"/>
    <w:rsid w:val="00E31CDD"/>
    <w:rsid w:val="00E31D0E"/>
    <w:rsid w:val="00E32491"/>
    <w:rsid w:val="00E331A8"/>
    <w:rsid w:val="00E350C8"/>
    <w:rsid w:val="00E35BAD"/>
    <w:rsid w:val="00E35D9E"/>
    <w:rsid w:val="00E40C63"/>
    <w:rsid w:val="00E41451"/>
    <w:rsid w:val="00E41A65"/>
    <w:rsid w:val="00E42992"/>
    <w:rsid w:val="00E45002"/>
    <w:rsid w:val="00E45380"/>
    <w:rsid w:val="00E4583F"/>
    <w:rsid w:val="00E504E8"/>
    <w:rsid w:val="00E54656"/>
    <w:rsid w:val="00E549EE"/>
    <w:rsid w:val="00E56A1B"/>
    <w:rsid w:val="00E56AF4"/>
    <w:rsid w:val="00E5777D"/>
    <w:rsid w:val="00E57EDE"/>
    <w:rsid w:val="00E61EC5"/>
    <w:rsid w:val="00E6706E"/>
    <w:rsid w:val="00E72497"/>
    <w:rsid w:val="00E74286"/>
    <w:rsid w:val="00E747E6"/>
    <w:rsid w:val="00E75D46"/>
    <w:rsid w:val="00E82432"/>
    <w:rsid w:val="00E824C2"/>
    <w:rsid w:val="00E85766"/>
    <w:rsid w:val="00E85E11"/>
    <w:rsid w:val="00E900AF"/>
    <w:rsid w:val="00E90A23"/>
    <w:rsid w:val="00EA0E8D"/>
    <w:rsid w:val="00EA1E8C"/>
    <w:rsid w:val="00EA3009"/>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C7FC1"/>
    <w:rsid w:val="00ED24A7"/>
    <w:rsid w:val="00EE2890"/>
    <w:rsid w:val="00EE2A59"/>
    <w:rsid w:val="00EE3E37"/>
    <w:rsid w:val="00EE4024"/>
    <w:rsid w:val="00EE4140"/>
    <w:rsid w:val="00EE447C"/>
    <w:rsid w:val="00EF293F"/>
    <w:rsid w:val="00EF2BA9"/>
    <w:rsid w:val="00EF2E7D"/>
    <w:rsid w:val="00EF3391"/>
    <w:rsid w:val="00EF3AE2"/>
    <w:rsid w:val="00EF66BE"/>
    <w:rsid w:val="00EF7180"/>
    <w:rsid w:val="00F00FBA"/>
    <w:rsid w:val="00F04DF8"/>
    <w:rsid w:val="00F10432"/>
    <w:rsid w:val="00F117F1"/>
    <w:rsid w:val="00F11C96"/>
    <w:rsid w:val="00F11D7D"/>
    <w:rsid w:val="00F1378A"/>
    <w:rsid w:val="00F156FE"/>
    <w:rsid w:val="00F15C90"/>
    <w:rsid w:val="00F15E29"/>
    <w:rsid w:val="00F17E73"/>
    <w:rsid w:val="00F20FBE"/>
    <w:rsid w:val="00F21E54"/>
    <w:rsid w:val="00F237F4"/>
    <w:rsid w:val="00F2511D"/>
    <w:rsid w:val="00F265C1"/>
    <w:rsid w:val="00F306B7"/>
    <w:rsid w:val="00F31F75"/>
    <w:rsid w:val="00F32438"/>
    <w:rsid w:val="00F328E8"/>
    <w:rsid w:val="00F33308"/>
    <w:rsid w:val="00F33D9C"/>
    <w:rsid w:val="00F340F6"/>
    <w:rsid w:val="00F34BD6"/>
    <w:rsid w:val="00F35EAA"/>
    <w:rsid w:val="00F4015B"/>
    <w:rsid w:val="00F4070A"/>
    <w:rsid w:val="00F40F5D"/>
    <w:rsid w:val="00F42BEB"/>
    <w:rsid w:val="00F43D62"/>
    <w:rsid w:val="00F4478C"/>
    <w:rsid w:val="00F45657"/>
    <w:rsid w:val="00F45730"/>
    <w:rsid w:val="00F45E41"/>
    <w:rsid w:val="00F524F8"/>
    <w:rsid w:val="00F55368"/>
    <w:rsid w:val="00F55619"/>
    <w:rsid w:val="00F57A6E"/>
    <w:rsid w:val="00F61AE8"/>
    <w:rsid w:val="00F62A07"/>
    <w:rsid w:val="00F649F4"/>
    <w:rsid w:val="00F67DBB"/>
    <w:rsid w:val="00F711F5"/>
    <w:rsid w:val="00F71B59"/>
    <w:rsid w:val="00F7224E"/>
    <w:rsid w:val="00F72490"/>
    <w:rsid w:val="00F727D7"/>
    <w:rsid w:val="00F7418A"/>
    <w:rsid w:val="00F77059"/>
    <w:rsid w:val="00F779DE"/>
    <w:rsid w:val="00F80844"/>
    <w:rsid w:val="00F833D5"/>
    <w:rsid w:val="00F84729"/>
    <w:rsid w:val="00F84C5D"/>
    <w:rsid w:val="00F87B24"/>
    <w:rsid w:val="00F87B7A"/>
    <w:rsid w:val="00F90329"/>
    <w:rsid w:val="00F915B5"/>
    <w:rsid w:val="00F91BF1"/>
    <w:rsid w:val="00F946CD"/>
    <w:rsid w:val="00F97FB7"/>
    <w:rsid w:val="00FA08F8"/>
    <w:rsid w:val="00FA0AA9"/>
    <w:rsid w:val="00FA5CE2"/>
    <w:rsid w:val="00FA7A80"/>
    <w:rsid w:val="00FB0D73"/>
    <w:rsid w:val="00FB1041"/>
    <w:rsid w:val="00FB10A1"/>
    <w:rsid w:val="00FB21B3"/>
    <w:rsid w:val="00FB2350"/>
    <w:rsid w:val="00FB32C9"/>
    <w:rsid w:val="00FB3C9D"/>
    <w:rsid w:val="00FB4794"/>
    <w:rsid w:val="00FB4F9E"/>
    <w:rsid w:val="00FB77E1"/>
    <w:rsid w:val="00FC0634"/>
    <w:rsid w:val="00FC12EE"/>
    <w:rsid w:val="00FC1729"/>
    <w:rsid w:val="00FC22D1"/>
    <w:rsid w:val="00FC33C8"/>
    <w:rsid w:val="00FC6C49"/>
    <w:rsid w:val="00FC7347"/>
    <w:rsid w:val="00FC7B89"/>
    <w:rsid w:val="00FD05E3"/>
    <w:rsid w:val="00FD0B3D"/>
    <w:rsid w:val="00FD1E5C"/>
    <w:rsid w:val="00FD2A50"/>
    <w:rsid w:val="00FD4CB9"/>
    <w:rsid w:val="00FD571C"/>
    <w:rsid w:val="00FD6BD4"/>
    <w:rsid w:val="00FD74E0"/>
    <w:rsid w:val="00FD7EBF"/>
    <w:rsid w:val="00FE085C"/>
    <w:rsid w:val="00FE22F4"/>
    <w:rsid w:val="00FE461D"/>
    <w:rsid w:val="00FE5782"/>
    <w:rsid w:val="00FE6A8C"/>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60E14"/>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B60A-B42A-492E-BB8C-9513E1B8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1742</Words>
  <Characters>9932</Characters>
  <Application>Microsoft Office Word</Application>
  <DocSecurity>0</DocSecurity>
  <Lines>82</Lines>
  <Paragraphs>23</Paragraphs>
  <ScaleCrop>false</ScaleCrop>
  <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Liuyang-OPPO</cp:lastModifiedBy>
  <cp:revision>9</cp:revision>
  <dcterms:created xsi:type="dcterms:W3CDTF">2025-02-06T02:50:00Z</dcterms:created>
  <dcterms:modified xsi:type="dcterms:W3CDTF">2025-02-07T06:14:00Z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